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8DC870" w14:textId="37B2F80A" w:rsidR="00BD612E" w:rsidRPr="00EC173A" w:rsidRDefault="00E31099" w:rsidP="002862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Marianne" w:hAnsi="Marianne"/>
          <w:b/>
          <w:sz w:val="20"/>
          <w:szCs w:val="20"/>
        </w:rPr>
      </w:pPr>
      <w:r>
        <w:rPr>
          <w:rFonts w:ascii="Marianne" w:hAnsi="Marianne"/>
          <w:b/>
          <w:sz w:val="20"/>
          <w:szCs w:val="20"/>
        </w:rPr>
        <w:t xml:space="preserve">Annexe </w:t>
      </w:r>
      <w:r w:rsidR="00171957">
        <w:rPr>
          <w:rFonts w:ascii="Marianne" w:hAnsi="Marianne"/>
          <w:b/>
          <w:sz w:val="20"/>
          <w:szCs w:val="20"/>
        </w:rPr>
        <w:t>5</w:t>
      </w:r>
      <w:r>
        <w:rPr>
          <w:rFonts w:ascii="Calibri" w:hAnsi="Calibri" w:cs="Calibri"/>
          <w:b/>
          <w:sz w:val="20"/>
          <w:szCs w:val="20"/>
        </w:rPr>
        <w:t> </w:t>
      </w:r>
      <w:r>
        <w:rPr>
          <w:rFonts w:ascii="Marianne" w:hAnsi="Marianne"/>
          <w:b/>
          <w:sz w:val="20"/>
          <w:szCs w:val="20"/>
        </w:rPr>
        <w:t xml:space="preserve">: </w:t>
      </w:r>
      <w:r w:rsidR="006D22EC" w:rsidRPr="00EC173A">
        <w:rPr>
          <w:rFonts w:ascii="Marianne" w:hAnsi="Marianne"/>
          <w:b/>
          <w:sz w:val="20"/>
          <w:szCs w:val="20"/>
        </w:rPr>
        <w:t>Modalités de tarific</w:t>
      </w:r>
      <w:r w:rsidR="00B84093">
        <w:rPr>
          <w:rFonts w:ascii="Marianne" w:hAnsi="Marianne"/>
          <w:b/>
          <w:sz w:val="20"/>
          <w:szCs w:val="20"/>
        </w:rPr>
        <w:t>ation de la médiation</w:t>
      </w:r>
    </w:p>
    <w:p w14:paraId="124F2E0F" w14:textId="77777777" w:rsidR="006D22EC" w:rsidRPr="00EC173A" w:rsidRDefault="006D22EC">
      <w:pPr>
        <w:rPr>
          <w:rFonts w:ascii="Marianne" w:hAnsi="Marianne"/>
          <w:sz w:val="20"/>
          <w:szCs w:val="20"/>
        </w:rPr>
      </w:pPr>
    </w:p>
    <w:p w14:paraId="02A6AB5D" w14:textId="77777777" w:rsidR="006D22EC" w:rsidRPr="00EC173A" w:rsidRDefault="006D22EC" w:rsidP="00C84042">
      <w:pPr>
        <w:jc w:val="both"/>
        <w:rPr>
          <w:rFonts w:ascii="Marianne" w:hAnsi="Marianne"/>
          <w:sz w:val="20"/>
          <w:szCs w:val="20"/>
        </w:rPr>
      </w:pPr>
      <w:r w:rsidRPr="00EC173A">
        <w:rPr>
          <w:rFonts w:ascii="Marianne" w:hAnsi="Marianne"/>
          <w:sz w:val="20"/>
          <w:szCs w:val="20"/>
        </w:rPr>
        <w:t xml:space="preserve">La présente </w:t>
      </w:r>
      <w:r w:rsidR="00F70DBD">
        <w:rPr>
          <w:rFonts w:ascii="Marianne" w:hAnsi="Marianne"/>
          <w:sz w:val="20"/>
          <w:szCs w:val="20"/>
        </w:rPr>
        <w:t>fiche</w:t>
      </w:r>
      <w:r w:rsidRPr="00EC173A">
        <w:rPr>
          <w:rFonts w:ascii="Marianne" w:hAnsi="Marianne"/>
          <w:sz w:val="20"/>
          <w:szCs w:val="20"/>
        </w:rPr>
        <w:t xml:space="preserve"> </w:t>
      </w:r>
      <w:r w:rsidR="00C84042" w:rsidRPr="00EC173A">
        <w:rPr>
          <w:rFonts w:ascii="Marianne" w:hAnsi="Marianne"/>
          <w:sz w:val="20"/>
          <w:szCs w:val="20"/>
        </w:rPr>
        <w:t>constitue une déclinaison d</w:t>
      </w:r>
      <w:r w:rsidRPr="00EC173A">
        <w:rPr>
          <w:rFonts w:ascii="Marianne" w:hAnsi="Marianne"/>
          <w:sz w:val="20"/>
          <w:szCs w:val="20"/>
        </w:rPr>
        <w:t>es travaux menés en 2008 pour la mesure de réparation</w:t>
      </w:r>
      <w:r w:rsidR="00EC173A">
        <w:rPr>
          <w:rFonts w:ascii="Marianne" w:hAnsi="Marianne"/>
          <w:sz w:val="20"/>
          <w:szCs w:val="20"/>
        </w:rPr>
        <w:t xml:space="preserve"> pénale</w:t>
      </w:r>
      <w:r w:rsidRPr="00EC173A">
        <w:rPr>
          <w:rFonts w:ascii="Marianne" w:hAnsi="Marianne"/>
          <w:sz w:val="20"/>
          <w:szCs w:val="20"/>
        </w:rPr>
        <w:t>, considérant que l’exerc</w:t>
      </w:r>
      <w:r w:rsidR="005C3D87" w:rsidRPr="00EC173A">
        <w:rPr>
          <w:rFonts w:ascii="Marianne" w:hAnsi="Marianne"/>
          <w:sz w:val="20"/>
          <w:szCs w:val="20"/>
        </w:rPr>
        <w:t>ice de la mesure de médiation</w:t>
      </w:r>
      <w:r w:rsidRPr="00EC173A">
        <w:rPr>
          <w:rFonts w:ascii="Marianne" w:hAnsi="Marianne"/>
          <w:sz w:val="20"/>
          <w:szCs w:val="20"/>
        </w:rPr>
        <w:t xml:space="preserve"> s’en distinguait</w:t>
      </w:r>
      <w:r w:rsidR="00C84042" w:rsidRPr="00EC173A">
        <w:rPr>
          <w:rFonts w:ascii="Marianne" w:hAnsi="Marianne"/>
          <w:sz w:val="20"/>
          <w:szCs w:val="20"/>
        </w:rPr>
        <w:t xml:space="preserve"> (en termes de temps de travail)</w:t>
      </w:r>
      <w:r w:rsidRPr="00EC173A">
        <w:rPr>
          <w:rFonts w:ascii="Marianne" w:hAnsi="Marianne"/>
          <w:sz w:val="20"/>
          <w:szCs w:val="20"/>
        </w:rPr>
        <w:t xml:space="preserve"> sur les aspects suivants</w:t>
      </w:r>
      <w:r w:rsidRPr="00EC173A">
        <w:rPr>
          <w:rFonts w:ascii="Calibri" w:hAnsi="Calibri" w:cs="Calibri"/>
          <w:sz w:val="20"/>
          <w:szCs w:val="20"/>
        </w:rPr>
        <w:t> </w:t>
      </w:r>
      <w:r w:rsidRPr="00EC173A">
        <w:rPr>
          <w:rFonts w:ascii="Marianne" w:hAnsi="Marianne"/>
          <w:sz w:val="20"/>
          <w:szCs w:val="20"/>
        </w:rPr>
        <w:t xml:space="preserve">: </w:t>
      </w:r>
    </w:p>
    <w:p w14:paraId="4F08C991" w14:textId="77777777" w:rsidR="006D22EC" w:rsidRPr="00EC173A" w:rsidRDefault="006D22EC" w:rsidP="00C84042">
      <w:pPr>
        <w:pStyle w:val="Paragraphedeliste"/>
        <w:numPr>
          <w:ilvl w:val="0"/>
          <w:numId w:val="1"/>
        </w:numPr>
        <w:jc w:val="both"/>
        <w:rPr>
          <w:rFonts w:ascii="Marianne" w:hAnsi="Marianne"/>
          <w:sz w:val="20"/>
          <w:szCs w:val="20"/>
        </w:rPr>
      </w:pPr>
      <w:r w:rsidRPr="00EC173A">
        <w:rPr>
          <w:rFonts w:ascii="Marianne" w:hAnsi="Marianne"/>
          <w:sz w:val="20"/>
          <w:szCs w:val="20"/>
        </w:rPr>
        <w:t xml:space="preserve">Recherche de </w:t>
      </w:r>
      <w:r w:rsidR="002862FA" w:rsidRPr="00EC173A">
        <w:rPr>
          <w:rFonts w:ascii="Marianne" w:hAnsi="Marianne"/>
          <w:sz w:val="20"/>
          <w:szCs w:val="20"/>
        </w:rPr>
        <w:t>l’accord</w:t>
      </w:r>
      <w:r w:rsidRPr="00EC173A">
        <w:rPr>
          <w:rFonts w:ascii="Marianne" w:hAnsi="Marianne"/>
          <w:sz w:val="20"/>
          <w:szCs w:val="20"/>
        </w:rPr>
        <w:t xml:space="preserve"> de la victime</w:t>
      </w:r>
      <w:r w:rsidR="002862FA" w:rsidRPr="00EC173A">
        <w:rPr>
          <w:rFonts w:ascii="Marianne" w:hAnsi="Marianne"/>
          <w:sz w:val="20"/>
          <w:szCs w:val="20"/>
        </w:rPr>
        <w:t xml:space="preserve"> </w:t>
      </w:r>
    </w:p>
    <w:p w14:paraId="1F299968" w14:textId="77777777" w:rsidR="006D22EC" w:rsidRPr="00EC173A" w:rsidRDefault="006D22EC" w:rsidP="00C84042">
      <w:pPr>
        <w:pStyle w:val="Paragraphedeliste"/>
        <w:numPr>
          <w:ilvl w:val="0"/>
          <w:numId w:val="1"/>
        </w:numPr>
        <w:jc w:val="both"/>
        <w:rPr>
          <w:rFonts w:ascii="Marianne" w:hAnsi="Marianne"/>
          <w:sz w:val="20"/>
          <w:szCs w:val="20"/>
        </w:rPr>
      </w:pPr>
      <w:r w:rsidRPr="00EC173A">
        <w:rPr>
          <w:rFonts w:ascii="Marianne" w:hAnsi="Marianne"/>
          <w:sz w:val="20"/>
          <w:szCs w:val="20"/>
        </w:rPr>
        <w:t xml:space="preserve">La </w:t>
      </w:r>
      <w:r w:rsidR="00F96031">
        <w:rPr>
          <w:rFonts w:ascii="Marianne" w:hAnsi="Marianne"/>
          <w:sz w:val="20"/>
          <w:szCs w:val="20"/>
        </w:rPr>
        <w:t xml:space="preserve">mise en œuvre de la </w:t>
      </w:r>
      <w:r w:rsidRPr="00EC173A">
        <w:rPr>
          <w:rFonts w:ascii="Marianne" w:hAnsi="Marianne"/>
          <w:sz w:val="20"/>
          <w:szCs w:val="20"/>
        </w:rPr>
        <w:t>(ou les) rencontre(s) de médiation</w:t>
      </w:r>
      <w:r w:rsidR="00F96031">
        <w:rPr>
          <w:rFonts w:ascii="Marianne" w:hAnsi="Marianne"/>
          <w:sz w:val="20"/>
          <w:szCs w:val="20"/>
        </w:rPr>
        <w:t xml:space="preserve"> entre l’auteur et la victime</w:t>
      </w:r>
    </w:p>
    <w:p w14:paraId="19EEF5CA" w14:textId="46808032" w:rsidR="006D22EC" w:rsidRPr="00EC173A" w:rsidRDefault="006D22EC" w:rsidP="00C84042">
      <w:pPr>
        <w:jc w:val="both"/>
        <w:rPr>
          <w:rFonts w:ascii="Marianne" w:hAnsi="Marianne"/>
          <w:sz w:val="20"/>
          <w:szCs w:val="20"/>
        </w:rPr>
      </w:pPr>
      <w:r w:rsidRPr="00EC173A">
        <w:rPr>
          <w:rFonts w:ascii="Marianne" w:hAnsi="Marianne"/>
          <w:sz w:val="20"/>
          <w:szCs w:val="20"/>
        </w:rPr>
        <w:t xml:space="preserve">Par ailleurs, dans le cadre des </w:t>
      </w:r>
      <w:r w:rsidRPr="00AA5535">
        <w:rPr>
          <w:rFonts w:ascii="Marianne" w:hAnsi="Marianne"/>
          <w:sz w:val="20"/>
          <w:szCs w:val="20"/>
        </w:rPr>
        <w:t>mesures prononcés dans le cadre d’une MEJ/P, un temps de coordination spécifique avec le service en charge de la MEJ/P est prévu</w:t>
      </w:r>
      <w:r w:rsidR="006B38D0" w:rsidRPr="00AA5535">
        <w:rPr>
          <w:rFonts w:ascii="Marianne" w:hAnsi="Marianne"/>
          <w:sz w:val="20"/>
          <w:szCs w:val="20"/>
        </w:rPr>
        <w:t xml:space="preserve"> par le CJPM. </w:t>
      </w:r>
      <w:r w:rsidRPr="00AA5535">
        <w:rPr>
          <w:rFonts w:ascii="Calibri" w:hAnsi="Calibri" w:cs="Calibri"/>
          <w:sz w:val="20"/>
          <w:szCs w:val="20"/>
        </w:rPr>
        <w:t> </w:t>
      </w:r>
      <w:r w:rsidR="000C0A12" w:rsidRPr="00C25F1F">
        <w:rPr>
          <w:rFonts w:ascii="Marianne" w:hAnsi="Marianne" w:cs="Calibri"/>
          <w:sz w:val="20"/>
          <w:szCs w:val="20"/>
        </w:rPr>
        <w:t xml:space="preserve">Ce temps </w:t>
      </w:r>
      <w:r w:rsidR="00B5330A" w:rsidRPr="00C25F1F">
        <w:rPr>
          <w:rFonts w:ascii="Marianne" w:hAnsi="Marianne" w:cs="Calibri"/>
          <w:sz w:val="20"/>
          <w:szCs w:val="20"/>
        </w:rPr>
        <w:t xml:space="preserve">de coordination </w:t>
      </w:r>
      <w:r w:rsidR="000C0A12" w:rsidRPr="00C25F1F">
        <w:rPr>
          <w:rFonts w:ascii="Marianne" w:hAnsi="Marianne" w:cs="Calibri"/>
          <w:sz w:val="20"/>
          <w:szCs w:val="20"/>
        </w:rPr>
        <w:t xml:space="preserve">doit également être proposé dans le cadre des alternatives aux poursuites dès que le jeune bénéficie </w:t>
      </w:r>
      <w:r w:rsidR="00AA5535">
        <w:rPr>
          <w:rFonts w:ascii="Marianne" w:hAnsi="Marianne" w:cs="Calibri"/>
          <w:sz w:val="20"/>
          <w:szCs w:val="20"/>
        </w:rPr>
        <w:t xml:space="preserve">également d’un suivi dans par le secteur public pour une affaire différente. </w:t>
      </w:r>
      <w:r w:rsidRPr="00EC173A">
        <w:rPr>
          <w:rFonts w:ascii="Marianne" w:hAnsi="Marianne"/>
          <w:sz w:val="20"/>
          <w:szCs w:val="20"/>
        </w:rPr>
        <w:t xml:space="preserve"> </w:t>
      </w:r>
    </w:p>
    <w:p w14:paraId="7F57F309" w14:textId="77777777" w:rsidR="006D22EC" w:rsidRPr="00EC173A" w:rsidRDefault="006D22EC" w:rsidP="006D22EC">
      <w:pPr>
        <w:rPr>
          <w:rFonts w:ascii="Marianne" w:hAnsi="Marianne"/>
          <w:sz w:val="20"/>
          <w:szCs w:val="20"/>
        </w:rPr>
      </w:pPr>
    </w:p>
    <w:p w14:paraId="6C13AA5C" w14:textId="77777777" w:rsidR="006D22EC" w:rsidRPr="00EC173A" w:rsidRDefault="006D22EC" w:rsidP="006D22EC">
      <w:pPr>
        <w:rPr>
          <w:rFonts w:ascii="Marianne" w:hAnsi="Marianne"/>
          <w:b/>
          <w:sz w:val="20"/>
          <w:szCs w:val="20"/>
        </w:rPr>
      </w:pPr>
      <w:r w:rsidRPr="00EC173A">
        <w:rPr>
          <w:rFonts w:ascii="Marianne" w:hAnsi="Marianne"/>
          <w:b/>
          <w:sz w:val="20"/>
          <w:szCs w:val="20"/>
        </w:rPr>
        <w:t xml:space="preserve">Temps de travail </w:t>
      </w:r>
      <w:r w:rsidR="00C84042" w:rsidRPr="00EC173A">
        <w:rPr>
          <w:rFonts w:ascii="Marianne" w:hAnsi="Marianne"/>
          <w:b/>
          <w:sz w:val="20"/>
          <w:szCs w:val="20"/>
        </w:rPr>
        <w:t xml:space="preserve">de travailleur social </w:t>
      </w:r>
      <w:r w:rsidRPr="00EC173A">
        <w:rPr>
          <w:rFonts w:ascii="Marianne" w:hAnsi="Marianne"/>
          <w:b/>
          <w:sz w:val="20"/>
          <w:szCs w:val="20"/>
        </w:rPr>
        <w:t>pour une mesure de médiation</w:t>
      </w:r>
      <w:r w:rsidRPr="00EC173A">
        <w:rPr>
          <w:rFonts w:ascii="Calibri" w:hAnsi="Calibri" w:cs="Calibri"/>
          <w:b/>
          <w:sz w:val="20"/>
          <w:szCs w:val="20"/>
        </w:rPr>
        <w:t> </w:t>
      </w:r>
      <w:r w:rsidRPr="00EC173A">
        <w:rPr>
          <w:rFonts w:ascii="Marianne" w:hAnsi="Marianne"/>
          <w:b/>
          <w:sz w:val="20"/>
          <w:szCs w:val="20"/>
        </w:rPr>
        <w:t>:</w:t>
      </w:r>
    </w:p>
    <w:tbl>
      <w:tblPr>
        <w:tblW w:w="87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80"/>
        <w:gridCol w:w="1260"/>
        <w:gridCol w:w="1200"/>
        <w:gridCol w:w="1200"/>
      </w:tblGrid>
      <w:tr w:rsidR="006D22EC" w:rsidRPr="00EC173A" w14:paraId="7F46083E" w14:textId="77777777" w:rsidTr="006D22EC">
        <w:trPr>
          <w:trHeight w:val="300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B82A2" w14:textId="77777777" w:rsidR="006D22EC" w:rsidRPr="00EC173A" w:rsidRDefault="006D22EC" w:rsidP="006D22EC">
            <w:pPr>
              <w:spacing w:after="0" w:line="240" w:lineRule="auto"/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</w:pPr>
            <w:r w:rsidRPr="00EC173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F5A65" w14:textId="77777777" w:rsidR="006D22EC" w:rsidRPr="00EC173A" w:rsidRDefault="006D22EC" w:rsidP="006D22EC">
            <w:pPr>
              <w:spacing w:after="0" w:line="240" w:lineRule="auto"/>
              <w:jc w:val="center"/>
              <w:rPr>
                <w:rFonts w:ascii="Marianne" w:eastAsia="Times New Roman" w:hAnsi="Marianne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EC173A">
              <w:rPr>
                <w:rFonts w:ascii="Marianne" w:eastAsia="Times New Roman" w:hAnsi="Marianne" w:cs="Calibri"/>
                <w:b/>
                <w:bCs/>
                <w:color w:val="000000"/>
                <w:sz w:val="20"/>
                <w:szCs w:val="20"/>
                <w:lang w:eastAsia="fr-FR"/>
              </w:rPr>
              <w:t>Min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B8A7D" w14:textId="77777777" w:rsidR="006D22EC" w:rsidRPr="00EC173A" w:rsidRDefault="006D22EC" w:rsidP="006D22EC">
            <w:pPr>
              <w:spacing w:after="0" w:line="240" w:lineRule="auto"/>
              <w:jc w:val="center"/>
              <w:rPr>
                <w:rFonts w:ascii="Marianne" w:eastAsia="Times New Roman" w:hAnsi="Marianne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EC173A">
              <w:rPr>
                <w:rFonts w:ascii="Marianne" w:eastAsia="Times New Roman" w:hAnsi="Marianne" w:cs="Calibri"/>
                <w:b/>
                <w:bCs/>
                <w:color w:val="000000"/>
                <w:sz w:val="20"/>
                <w:szCs w:val="20"/>
                <w:lang w:eastAsia="fr-FR"/>
              </w:rPr>
              <w:t>Max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CC749" w14:textId="77777777" w:rsidR="006D22EC" w:rsidRPr="00EC173A" w:rsidRDefault="006D22EC" w:rsidP="006D22EC">
            <w:pPr>
              <w:spacing w:after="0" w:line="240" w:lineRule="auto"/>
              <w:jc w:val="center"/>
              <w:rPr>
                <w:rFonts w:ascii="Marianne" w:eastAsia="Times New Roman" w:hAnsi="Marianne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EC173A">
              <w:rPr>
                <w:rFonts w:ascii="Marianne" w:eastAsia="Times New Roman" w:hAnsi="Marianne" w:cs="Calibri"/>
                <w:b/>
                <w:bCs/>
                <w:color w:val="000000"/>
                <w:sz w:val="20"/>
                <w:szCs w:val="20"/>
                <w:lang w:eastAsia="fr-FR"/>
              </w:rPr>
              <w:t>Retenu</w:t>
            </w:r>
          </w:p>
        </w:tc>
      </w:tr>
      <w:tr w:rsidR="006D22EC" w:rsidRPr="00EC173A" w14:paraId="0ED9DEC1" w14:textId="77777777" w:rsidTr="006D22EC">
        <w:trPr>
          <w:trHeight w:val="300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732BA" w14:textId="77777777" w:rsidR="006D22EC" w:rsidRPr="00EC173A" w:rsidRDefault="006D22EC" w:rsidP="006D22EC">
            <w:pPr>
              <w:spacing w:after="0" w:line="240" w:lineRule="auto"/>
              <w:rPr>
                <w:rFonts w:ascii="Marianne" w:eastAsia="Times New Roman" w:hAnsi="Marianne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EC173A">
              <w:rPr>
                <w:rFonts w:ascii="Marianne" w:eastAsia="Times New Roman" w:hAnsi="Marianne" w:cs="Calibri"/>
                <w:b/>
                <w:bCs/>
                <w:color w:val="000000"/>
                <w:sz w:val="20"/>
                <w:szCs w:val="20"/>
                <w:lang w:eastAsia="fr-FR"/>
              </w:rPr>
              <w:t>Consultation du dossier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1DB51" w14:textId="77777777" w:rsidR="006D22EC" w:rsidRPr="00EC173A" w:rsidRDefault="006D22EC" w:rsidP="006D22EC">
            <w:pPr>
              <w:spacing w:after="0" w:line="240" w:lineRule="auto"/>
              <w:jc w:val="right"/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</w:pPr>
            <w:r w:rsidRPr="00EC173A"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  <w:t>1h</w:t>
            </w:r>
            <w:r w:rsidR="00774CFF" w:rsidRPr="00EC173A"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  <w:t>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792C9" w14:textId="77777777" w:rsidR="006D22EC" w:rsidRPr="00EC173A" w:rsidRDefault="007B237D" w:rsidP="006D22EC">
            <w:pPr>
              <w:spacing w:after="0" w:line="240" w:lineRule="auto"/>
              <w:jc w:val="right"/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</w:pPr>
            <w:r w:rsidRPr="00EC173A"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  <w:t>1h30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6F320" w14:textId="77777777" w:rsidR="006D22EC" w:rsidRPr="00EC173A" w:rsidRDefault="006D22EC" w:rsidP="006D22EC">
            <w:pPr>
              <w:spacing w:after="0" w:line="240" w:lineRule="auto"/>
              <w:jc w:val="right"/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</w:pPr>
            <w:r w:rsidRPr="00EC173A"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  <w:t>1h</w:t>
            </w:r>
            <w:r w:rsidR="00774CFF" w:rsidRPr="00EC173A"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  <w:t>00</w:t>
            </w:r>
          </w:p>
        </w:tc>
      </w:tr>
      <w:tr w:rsidR="006D22EC" w:rsidRPr="00EC173A" w14:paraId="558B6F4B" w14:textId="77777777" w:rsidTr="006D22EC">
        <w:trPr>
          <w:trHeight w:val="300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35A91" w14:textId="77777777" w:rsidR="006D22EC" w:rsidRPr="00EC173A" w:rsidRDefault="006D22EC" w:rsidP="006D22EC">
            <w:pPr>
              <w:spacing w:after="0" w:line="240" w:lineRule="auto"/>
              <w:rPr>
                <w:rFonts w:ascii="Marianne" w:eastAsia="Times New Roman" w:hAnsi="Marianne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EC173A">
              <w:rPr>
                <w:rFonts w:ascii="Marianne" w:eastAsia="Times New Roman" w:hAnsi="Marianne" w:cs="Calibri"/>
                <w:b/>
                <w:bCs/>
                <w:color w:val="000000"/>
                <w:sz w:val="20"/>
                <w:szCs w:val="20"/>
                <w:lang w:eastAsia="fr-FR"/>
              </w:rPr>
              <w:t>Recueil de l'accord des victimes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65F51" w14:textId="77777777" w:rsidR="006D22EC" w:rsidRPr="00EC173A" w:rsidRDefault="006D22EC" w:rsidP="006D22EC">
            <w:pPr>
              <w:spacing w:after="0" w:line="240" w:lineRule="auto"/>
              <w:jc w:val="right"/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</w:pPr>
            <w:r w:rsidRPr="00EC173A"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  <w:t>1h</w:t>
            </w:r>
            <w:r w:rsidR="00774CFF" w:rsidRPr="00EC173A"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  <w:t>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37CD1" w14:textId="77777777" w:rsidR="006D22EC" w:rsidRPr="00EC173A" w:rsidRDefault="006D22EC" w:rsidP="006D22EC">
            <w:pPr>
              <w:spacing w:after="0" w:line="240" w:lineRule="auto"/>
              <w:jc w:val="right"/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</w:pPr>
            <w:r w:rsidRPr="00EC173A"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  <w:t>1h</w:t>
            </w:r>
            <w:r w:rsidR="00774CFF" w:rsidRPr="00EC173A"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  <w:t>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84853" w14:textId="77777777" w:rsidR="006D22EC" w:rsidRPr="00EC173A" w:rsidRDefault="006D22EC" w:rsidP="006D22EC">
            <w:pPr>
              <w:spacing w:after="0" w:line="240" w:lineRule="auto"/>
              <w:jc w:val="right"/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</w:pPr>
            <w:r w:rsidRPr="00EC173A"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  <w:t>1h</w:t>
            </w:r>
            <w:r w:rsidR="00774CFF" w:rsidRPr="00EC173A"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  <w:t>00</w:t>
            </w:r>
          </w:p>
        </w:tc>
      </w:tr>
      <w:tr w:rsidR="006D22EC" w:rsidRPr="00EC173A" w14:paraId="416D9C85" w14:textId="77777777" w:rsidTr="006D22EC">
        <w:trPr>
          <w:trHeight w:val="300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97399" w14:textId="77777777" w:rsidR="006D22EC" w:rsidRPr="00EC173A" w:rsidRDefault="002862FA" w:rsidP="006D22EC">
            <w:pPr>
              <w:spacing w:after="0" w:line="240" w:lineRule="auto"/>
              <w:rPr>
                <w:rFonts w:ascii="Marianne" w:eastAsia="Times New Roman" w:hAnsi="Marianne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EC173A">
              <w:rPr>
                <w:rFonts w:ascii="Marianne" w:eastAsia="Times New Roman" w:hAnsi="Marianne" w:cs="Calibri"/>
                <w:b/>
                <w:bCs/>
                <w:color w:val="000000"/>
                <w:sz w:val="20"/>
                <w:szCs w:val="20"/>
                <w:lang w:eastAsia="fr-FR"/>
              </w:rPr>
              <w:t>I</w:t>
            </w:r>
            <w:r w:rsidR="006D22EC" w:rsidRPr="00EC173A">
              <w:rPr>
                <w:rFonts w:ascii="Marianne" w:eastAsia="Times New Roman" w:hAnsi="Marianne" w:cs="Calibri"/>
                <w:b/>
                <w:bCs/>
                <w:color w:val="000000"/>
                <w:sz w:val="20"/>
                <w:szCs w:val="20"/>
                <w:lang w:eastAsia="fr-FR"/>
              </w:rPr>
              <w:t>nformation du mineur auteur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4AF3D" w14:textId="77777777" w:rsidR="006D22EC" w:rsidRPr="00EC173A" w:rsidRDefault="007B237D" w:rsidP="006D22EC">
            <w:pPr>
              <w:spacing w:after="0" w:line="240" w:lineRule="auto"/>
              <w:jc w:val="right"/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</w:pPr>
            <w:r w:rsidRPr="00EC173A"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  <w:t>1h30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39E43" w14:textId="77777777" w:rsidR="006D22EC" w:rsidRPr="00EC173A" w:rsidRDefault="007B237D" w:rsidP="006D22EC">
            <w:pPr>
              <w:spacing w:after="0" w:line="240" w:lineRule="auto"/>
              <w:jc w:val="right"/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</w:pPr>
            <w:r w:rsidRPr="00EC173A"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  <w:t>1h30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B47C8" w14:textId="77777777" w:rsidR="006D22EC" w:rsidRPr="00EC173A" w:rsidRDefault="007B237D" w:rsidP="006D22EC">
            <w:pPr>
              <w:spacing w:after="0" w:line="240" w:lineRule="auto"/>
              <w:jc w:val="right"/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</w:pPr>
            <w:r w:rsidRPr="00EC173A"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  <w:t>1h30</w:t>
            </w:r>
          </w:p>
        </w:tc>
      </w:tr>
      <w:tr w:rsidR="006D22EC" w:rsidRPr="00EC173A" w14:paraId="0DA0A1CC" w14:textId="77777777" w:rsidTr="006D22EC">
        <w:trPr>
          <w:trHeight w:val="735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A847E" w14:textId="77777777" w:rsidR="006D22EC" w:rsidRPr="00EC173A" w:rsidRDefault="006D22EC" w:rsidP="006D22EC">
            <w:pPr>
              <w:spacing w:after="0" w:line="240" w:lineRule="auto"/>
              <w:rPr>
                <w:rFonts w:ascii="Marianne" w:eastAsia="Times New Roman" w:hAnsi="Marianne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EC173A">
              <w:rPr>
                <w:rFonts w:ascii="Marianne" w:eastAsia="Times New Roman" w:hAnsi="Marianne" w:cs="Calibri"/>
                <w:b/>
                <w:bCs/>
                <w:color w:val="000000"/>
                <w:sz w:val="20"/>
                <w:szCs w:val="20"/>
                <w:lang w:eastAsia="fr-FR"/>
              </w:rPr>
              <w:t>Etude de faisabilité (entretiens avec l'auteur, la victime)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99804" w14:textId="77777777" w:rsidR="006D22EC" w:rsidRPr="00EC173A" w:rsidRDefault="007B237D" w:rsidP="006D22EC">
            <w:pPr>
              <w:spacing w:after="0" w:line="240" w:lineRule="auto"/>
              <w:jc w:val="right"/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</w:pPr>
            <w:r w:rsidRPr="00EC173A"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  <w:t>4h30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97472" w14:textId="77777777" w:rsidR="006D22EC" w:rsidRPr="00EC173A" w:rsidRDefault="007B237D" w:rsidP="006D22EC">
            <w:pPr>
              <w:spacing w:after="0" w:line="240" w:lineRule="auto"/>
              <w:jc w:val="right"/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</w:pPr>
            <w:r w:rsidRPr="00EC173A"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  <w:t>9h00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50C96" w14:textId="77777777" w:rsidR="006D22EC" w:rsidRPr="00EC173A" w:rsidRDefault="007B237D" w:rsidP="006D22EC">
            <w:pPr>
              <w:spacing w:after="0" w:line="240" w:lineRule="auto"/>
              <w:jc w:val="right"/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</w:pPr>
            <w:r w:rsidRPr="00EC173A"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  <w:t>6h00</w:t>
            </w:r>
          </w:p>
        </w:tc>
      </w:tr>
      <w:tr w:rsidR="006D22EC" w:rsidRPr="00EC173A" w14:paraId="0DE4EBED" w14:textId="77777777" w:rsidTr="006D22EC">
        <w:trPr>
          <w:trHeight w:val="300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BD7A3" w14:textId="77777777" w:rsidR="006D22EC" w:rsidRPr="00EC173A" w:rsidRDefault="006D22EC" w:rsidP="006D22EC">
            <w:pPr>
              <w:spacing w:after="0" w:line="240" w:lineRule="auto"/>
              <w:rPr>
                <w:rFonts w:ascii="Marianne" w:eastAsia="Times New Roman" w:hAnsi="Marianne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EC173A">
              <w:rPr>
                <w:rFonts w:ascii="Marianne" w:eastAsia="Times New Roman" w:hAnsi="Marianne" w:cs="Calibri"/>
                <w:b/>
                <w:bCs/>
                <w:color w:val="000000"/>
                <w:sz w:val="20"/>
                <w:szCs w:val="20"/>
                <w:lang w:eastAsia="fr-FR"/>
              </w:rPr>
              <w:t>Rencontre de médiation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C81D3" w14:textId="77777777" w:rsidR="006D22EC" w:rsidRPr="00EC173A" w:rsidRDefault="007B237D" w:rsidP="006D22EC">
            <w:pPr>
              <w:spacing w:after="0" w:line="240" w:lineRule="auto"/>
              <w:jc w:val="right"/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</w:pPr>
            <w:r w:rsidRPr="00EC173A"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  <w:t>1h30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D4DEC" w14:textId="77777777" w:rsidR="006D22EC" w:rsidRPr="00EC173A" w:rsidRDefault="007B237D" w:rsidP="006D22EC">
            <w:pPr>
              <w:spacing w:after="0" w:line="240" w:lineRule="auto"/>
              <w:jc w:val="right"/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</w:pPr>
            <w:r w:rsidRPr="00EC173A"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  <w:t>4h30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34183" w14:textId="77777777" w:rsidR="006D22EC" w:rsidRPr="00EC173A" w:rsidRDefault="007B237D" w:rsidP="006D22EC">
            <w:pPr>
              <w:spacing w:after="0" w:line="240" w:lineRule="auto"/>
              <w:jc w:val="right"/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</w:pPr>
            <w:r w:rsidRPr="00EC173A"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  <w:t>3h00</w:t>
            </w:r>
          </w:p>
        </w:tc>
      </w:tr>
      <w:tr w:rsidR="006D22EC" w:rsidRPr="00EC173A" w14:paraId="03E11C6B" w14:textId="77777777" w:rsidTr="006D22EC">
        <w:trPr>
          <w:trHeight w:val="300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B9274" w14:textId="77777777" w:rsidR="006D22EC" w:rsidRPr="00EC173A" w:rsidRDefault="006D22EC" w:rsidP="006D22EC">
            <w:pPr>
              <w:spacing w:after="0" w:line="240" w:lineRule="auto"/>
              <w:rPr>
                <w:rFonts w:ascii="Marianne" w:eastAsia="Times New Roman" w:hAnsi="Marianne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EC173A">
              <w:rPr>
                <w:rFonts w:ascii="Marianne" w:eastAsia="Times New Roman" w:hAnsi="Marianne" w:cs="Calibri"/>
                <w:b/>
                <w:bCs/>
                <w:color w:val="000000"/>
                <w:sz w:val="20"/>
                <w:szCs w:val="20"/>
                <w:lang w:eastAsia="fr-FR"/>
              </w:rPr>
              <w:t>Rédaction du rapport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E3E2F" w14:textId="77777777" w:rsidR="006D22EC" w:rsidRPr="00EC173A" w:rsidRDefault="007B237D" w:rsidP="006D22EC">
            <w:pPr>
              <w:spacing w:after="0" w:line="240" w:lineRule="auto"/>
              <w:jc w:val="right"/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</w:pPr>
            <w:r w:rsidRPr="00EC173A"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  <w:t>1h30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48D4E" w14:textId="77777777" w:rsidR="006D22EC" w:rsidRPr="00EC173A" w:rsidRDefault="007B237D" w:rsidP="006D22EC">
            <w:pPr>
              <w:spacing w:after="0" w:line="240" w:lineRule="auto"/>
              <w:jc w:val="right"/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</w:pPr>
            <w:r w:rsidRPr="00EC173A"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  <w:t>1h30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DC951" w14:textId="77777777" w:rsidR="006D22EC" w:rsidRPr="00EC173A" w:rsidRDefault="007B237D" w:rsidP="006D22EC">
            <w:pPr>
              <w:spacing w:after="0" w:line="240" w:lineRule="auto"/>
              <w:jc w:val="right"/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</w:pPr>
            <w:r w:rsidRPr="00EC173A"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  <w:t>1h30</w:t>
            </w:r>
          </w:p>
        </w:tc>
      </w:tr>
      <w:tr w:rsidR="006D22EC" w:rsidRPr="00EC173A" w14:paraId="10830817" w14:textId="77777777" w:rsidTr="006D22EC">
        <w:trPr>
          <w:trHeight w:val="300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BEF3D" w14:textId="77777777" w:rsidR="006D22EC" w:rsidRPr="00EC173A" w:rsidRDefault="006D22EC" w:rsidP="006D22EC">
            <w:pPr>
              <w:spacing w:after="0" w:line="240" w:lineRule="auto"/>
              <w:rPr>
                <w:rFonts w:ascii="Marianne" w:eastAsia="Times New Roman" w:hAnsi="Marianne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EC173A">
              <w:rPr>
                <w:rFonts w:ascii="Marianne" w:eastAsia="Times New Roman" w:hAnsi="Marianne" w:cs="Calibri"/>
                <w:b/>
                <w:bCs/>
                <w:color w:val="000000"/>
                <w:sz w:val="20"/>
                <w:szCs w:val="20"/>
                <w:lang w:eastAsia="fr-FR"/>
              </w:rPr>
              <w:t>Audience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E5E41B" w14:textId="77777777" w:rsidR="006D22EC" w:rsidRPr="00EC173A" w:rsidRDefault="007B237D" w:rsidP="006D22EC">
            <w:pPr>
              <w:spacing w:after="0" w:line="240" w:lineRule="auto"/>
              <w:jc w:val="right"/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</w:pPr>
            <w:r w:rsidRPr="00EC173A"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  <w:t>0h15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6CBDD8" w14:textId="77777777" w:rsidR="006D22EC" w:rsidRPr="00EC173A" w:rsidRDefault="00D237F1" w:rsidP="00D237F1">
            <w:pPr>
              <w:spacing w:after="0" w:line="240" w:lineRule="auto"/>
              <w:jc w:val="right"/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  <w:t>1h00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BBDFBC" w14:textId="77777777" w:rsidR="006D22EC" w:rsidRPr="00EC173A" w:rsidRDefault="00D237F1" w:rsidP="006D22EC">
            <w:pPr>
              <w:spacing w:after="0" w:line="240" w:lineRule="auto"/>
              <w:jc w:val="right"/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  <w:t>1h00</w:t>
            </w:r>
          </w:p>
        </w:tc>
      </w:tr>
      <w:tr w:rsidR="006D22EC" w:rsidRPr="00EC173A" w14:paraId="04938CB7" w14:textId="77777777" w:rsidTr="006D22EC">
        <w:trPr>
          <w:trHeight w:val="300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A1733" w14:textId="77777777" w:rsidR="006D22EC" w:rsidRPr="00EC173A" w:rsidRDefault="006D22EC" w:rsidP="00D237F1">
            <w:pPr>
              <w:spacing w:after="0" w:line="240" w:lineRule="auto"/>
              <w:rPr>
                <w:rFonts w:ascii="Marianne" w:eastAsia="Times New Roman" w:hAnsi="Marianne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EC173A">
              <w:rPr>
                <w:rFonts w:ascii="Marianne" w:eastAsia="Times New Roman" w:hAnsi="Marianne" w:cs="Calibri"/>
                <w:b/>
                <w:bCs/>
                <w:color w:val="000000"/>
                <w:sz w:val="20"/>
                <w:szCs w:val="20"/>
                <w:lang w:eastAsia="fr-FR"/>
              </w:rPr>
              <w:t>Articulation SP/SAH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B8C5E4" w14:textId="77777777" w:rsidR="006D22EC" w:rsidRPr="00EC173A" w:rsidRDefault="007B237D" w:rsidP="006D22EC">
            <w:pPr>
              <w:spacing w:after="0" w:line="240" w:lineRule="auto"/>
              <w:jc w:val="right"/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</w:pPr>
            <w:r w:rsidRPr="00EC173A"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  <w:t>0h</w:t>
            </w:r>
            <w:r w:rsidR="00D237F1"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8C5E73" w14:textId="77777777" w:rsidR="006D22EC" w:rsidRPr="00EC173A" w:rsidRDefault="007B237D" w:rsidP="006D22EC">
            <w:pPr>
              <w:spacing w:after="0" w:line="240" w:lineRule="auto"/>
              <w:jc w:val="right"/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</w:pPr>
            <w:r w:rsidRPr="00EC173A"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  <w:t>3h00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10121B" w14:textId="77777777" w:rsidR="006D22EC" w:rsidRPr="00EC173A" w:rsidRDefault="00D237F1" w:rsidP="006D22EC">
            <w:pPr>
              <w:spacing w:after="0" w:line="240" w:lineRule="auto"/>
              <w:jc w:val="right"/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  <w:t>1</w:t>
            </w:r>
            <w:r w:rsidR="007B237D" w:rsidRPr="00EC173A"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  <w:t>h00</w:t>
            </w:r>
          </w:p>
        </w:tc>
      </w:tr>
      <w:tr w:rsidR="006D22EC" w:rsidRPr="00EC173A" w14:paraId="5EC15FA0" w14:textId="77777777" w:rsidTr="006D22EC">
        <w:trPr>
          <w:trHeight w:val="300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9F6DD" w14:textId="77777777" w:rsidR="006D22EC" w:rsidRPr="00EC173A" w:rsidRDefault="006D22EC" w:rsidP="006D22EC">
            <w:pPr>
              <w:spacing w:after="0" w:line="240" w:lineRule="auto"/>
              <w:rPr>
                <w:rFonts w:ascii="Marianne" w:eastAsia="Times New Roman" w:hAnsi="Marianne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EC173A">
              <w:rPr>
                <w:rFonts w:ascii="Marianne" w:eastAsia="Times New Roman" w:hAnsi="Marianne" w:cs="Calibri"/>
                <w:b/>
                <w:bCs/>
                <w:color w:val="000000"/>
                <w:sz w:val="20"/>
                <w:szCs w:val="20"/>
                <w:lang w:eastAsia="fr-FR"/>
              </w:rPr>
              <w:t>Entretien de restitution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D04078" w14:textId="77777777" w:rsidR="006D22EC" w:rsidRPr="00EC173A" w:rsidRDefault="007B237D" w:rsidP="006D22EC">
            <w:pPr>
              <w:spacing w:after="0" w:line="240" w:lineRule="auto"/>
              <w:jc w:val="right"/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</w:pPr>
            <w:r w:rsidRPr="00EC173A"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  <w:t>1h30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4620AC" w14:textId="77777777" w:rsidR="006D22EC" w:rsidRPr="00EC173A" w:rsidRDefault="007B237D" w:rsidP="006D22EC">
            <w:pPr>
              <w:spacing w:after="0" w:line="240" w:lineRule="auto"/>
              <w:jc w:val="right"/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</w:pPr>
            <w:r w:rsidRPr="00EC173A"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  <w:t>1h30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604199" w14:textId="77777777" w:rsidR="006D22EC" w:rsidRPr="00EC173A" w:rsidRDefault="007B237D" w:rsidP="006D22EC">
            <w:pPr>
              <w:spacing w:after="0" w:line="240" w:lineRule="auto"/>
              <w:jc w:val="right"/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</w:pPr>
            <w:r w:rsidRPr="00EC173A"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  <w:t>1h30</w:t>
            </w:r>
          </w:p>
        </w:tc>
      </w:tr>
      <w:tr w:rsidR="006D22EC" w:rsidRPr="00EC173A" w14:paraId="2FFC82FA" w14:textId="77777777" w:rsidTr="006D22EC">
        <w:trPr>
          <w:trHeight w:val="300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E5D2F" w14:textId="77777777" w:rsidR="006D22EC" w:rsidRPr="00EC173A" w:rsidRDefault="006D22EC" w:rsidP="006D22EC">
            <w:pPr>
              <w:spacing w:after="0" w:line="240" w:lineRule="auto"/>
              <w:rPr>
                <w:rFonts w:ascii="Marianne" w:eastAsia="Times New Roman" w:hAnsi="Marianne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EC173A">
              <w:rPr>
                <w:rFonts w:ascii="Marianne" w:eastAsia="Times New Roman" w:hAnsi="Marianne" w:cs="Calibri"/>
                <w:b/>
                <w:bCs/>
                <w:color w:val="000000"/>
                <w:sz w:val="20"/>
                <w:szCs w:val="20"/>
                <w:lang w:eastAsia="fr-FR"/>
              </w:rPr>
              <w:t xml:space="preserve">Travaux administratifs (PARCOURS, courriers, </w:t>
            </w:r>
            <w:r w:rsidR="009C2D7C">
              <w:rPr>
                <w:rFonts w:ascii="Marianne" w:eastAsia="Times New Roman" w:hAnsi="Marianne" w:cs="Calibri"/>
                <w:b/>
                <w:bCs/>
                <w:color w:val="000000"/>
                <w:sz w:val="20"/>
                <w:szCs w:val="20"/>
                <w:lang w:eastAsia="fr-FR"/>
              </w:rPr>
              <w:t xml:space="preserve">évaluation, </w:t>
            </w:r>
            <w:r w:rsidRPr="00EC173A">
              <w:rPr>
                <w:rFonts w:ascii="Marianne" w:eastAsia="Times New Roman" w:hAnsi="Marianne" w:cs="Calibri"/>
                <w:b/>
                <w:bCs/>
                <w:color w:val="000000"/>
                <w:sz w:val="20"/>
                <w:szCs w:val="20"/>
                <w:lang w:eastAsia="fr-FR"/>
              </w:rPr>
              <w:t>autres)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9A8AA" w14:textId="77777777" w:rsidR="006D22EC" w:rsidRPr="00EC173A" w:rsidRDefault="00D237F1" w:rsidP="006D22EC">
            <w:pPr>
              <w:spacing w:after="0" w:line="240" w:lineRule="auto"/>
              <w:jc w:val="right"/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  <w:t>0</w:t>
            </w:r>
            <w:r w:rsidR="007B237D" w:rsidRPr="00EC173A"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  <w:t>h30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884BB" w14:textId="77777777" w:rsidR="006D22EC" w:rsidRPr="00EC173A" w:rsidRDefault="007B237D" w:rsidP="006D22EC">
            <w:pPr>
              <w:spacing w:after="0" w:line="240" w:lineRule="auto"/>
              <w:jc w:val="right"/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</w:pPr>
            <w:r w:rsidRPr="00EC173A"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  <w:t>1h30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8E742" w14:textId="77777777" w:rsidR="006D22EC" w:rsidRPr="00EC173A" w:rsidRDefault="009C2D7C" w:rsidP="009C2D7C">
            <w:pPr>
              <w:spacing w:after="0" w:line="240" w:lineRule="auto"/>
              <w:jc w:val="right"/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  <w:t>1</w:t>
            </w:r>
            <w:r w:rsidR="007B237D" w:rsidRPr="00EC173A"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  <w:t>h30</w:t>
            </w:r>
          </w:p>
        </w:tc>
      </w:tr>
      <w:tr w:rsidR="006D22EC" w:rsidRPr="00EC173A" w14:paraId="5391BEBD" w14:textId="77777777" w:rsidTr="006D22EC">
        <w:trPr>
          <w:trHeight w:val="195"/>
        </w:trPr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398CE9" w14:textId="77777777" w:rsidR="006D22EC" w:rsidRPr="00EC173A" w:rsidRDefault="006D22EC" w:rsidP="006D22EC">
            <w:pPr>
              <w:spacing w:after="0" w:line="240" w:lineRule="auto"/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</w:pPr>
            <w:r w:rsidRPr="00EC173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DF8331" w14:textId="77777777" w:rsidR="006D22EC" w:rsidRPr="00EC173A" w:rsidRDefault="006D22EC" w:rsidP="006D22EC">
            <w:pPr>
              <w:spacing w:after="0" w:line="240" w:lineRule="auto"/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</w:pPr>
            <w:r w:rsidRPr="00EC173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B8994A" w14:textId="77777777" w:rsidR="006D22EC" w:rsidRPr="00EC173A" w:rsidRDefault="006D22EC" w:rsidP="006D22EC">
            <w:pPr>
              <w:spacing w:after="0" w:line="240" w:lineRule="auto"/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</w:pPr>
            <w:r w:rsidRPr="00EC173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DD5EFB" w14:textId="77777777" w:rsidR="006D22EC" w:rsidRPr="00EC173A" w:rsidRDefault="006D22EC" w:rsidP="006D22EC">
            <w:pPr>
              <w:spacing w:after="0" w:line="240" w:lineRule="auto"/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</w:pPr>
            <w:r w:rsidRPr="00EC173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6D22EC" w:rsidRPr="00EC173A" w14:paraId="34F12ED4" w14:textId="77777777" w:rsidTr="006D22EC">
        <w:trPr>
          <w:trHeight w:val="300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F46BC" w14:textId="77777777" w:rsidR="006D22EC" w:rsidRPr="00EC173A" w:rsidRDefault="006D22EC" w:rsidP="006D22EC">
            <w:pPr>
              <w:spacing w:after="0" w:line="240" w:lineRule="auto"/>
              <w:rPr>
                <w:rFonts w:ascii="Marianne" w:eastAsia="Times New Roman" w:hAnsi="Marianne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EC173A">
              <w:rPr>
                <w:rFonts w:ascii="Marianne" w:eastAsia="Times New Roman" w:hAnsi="Marianne" w:cs="Calibri"/>
                <w:b/>
                <w:bCs/>
                <w:color w:val="000000"/>
                <w:sz w:val="20"/>
                <w:szCs w:val="20"/>
                <w:lang w:eastAsia="fr-FR"/>
              </w:rPr>
              <w:t>TOTAL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94742" w14:textId="77777777" w:rsidR="006D22EC" w:rsidRPr="00EC173A" w:rsidRDefault="007B237D" w:rsidP="006D22EC">
            <w:pPr>
              <w:spacing w:after="0" w:line="240" w:lineRule="auto"/>
              <w:jc w:val="right"/>
              <w:rPr>
                <w:rFonts w:ascii="Marianne" w:eastAsia="Times New Roman" w:hAnsi="Marianne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EC173A">
              <w:rPr>
                <w:rFonts w:ascii="Marianne" w:eastAsia="Times New Roman" w:hAnsi="Marianne" w:cs="Calibri"/>
                <w:b/>
                <w:bCs/>
                <w:color w:val="000000"/>
                <w:sz w:val="20"/>
                <w:szCs w:val="20"/>
                <w:lang w:eastAsia="fr-FR"/>
              </w:rPr>
              <w:t>14h15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F61DB" w14:textId="77777777" w:rsidR="006D22EC" w:rsidRPr="00EC173A" w:rsidRDefault="007B237D" w:rsidP="006D22EC">
            <w:pPr>
              <w:spacing w:after="0" w:line="240" w:lineRule="auto"/>
              <w:jc w:val="right"/>
              <w:rPr>
                <w:rFonts w:ascii="Marianne" w:eastAsia="Times New Roman" w:hAnsi="Marianne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EC173A">
              <w:rPr>
                <w:rFonts w:ascii="Marianne" w:eastAsia="Times New Roman" w:hAnsi="Marianne" w:cs="Calibri"/>
                <w:b/>
                <w:bCs/>
                <w:color w:val="000000"/>
                <w:sz w:val="20"/>
                <w:szCs w:val="20"/>
                <w:lang w:eastAsia="fr-FR"/>
              </w:rPr>
              <w:t>25h15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9CED9" w14:textId="77777777" w:rsidR="006D22EC" w:rsidRPr="00EC173A" w:rsidRDefault="00F90071" w:rsidP="009C2D7C">
            <w:pPr>
              <w:spacing w:after="0" w:line="240" w:lineRule="auto"/>
              <w:jc w:val="right"/>
              <w:rPr>
                <w:rFonts w:ascii="Marianne" w:eastAsia="Times New Roman" w:hAnsi="Marianne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Marianne" w:eastAsia="Times New Roman" w:hAnsi="Marianne" w:cs="Calibri"/>
                <w:b/>
                <w:bCs/>
                <w:color w:val="000000"/>
                <w:sz w:val="20"/>
                <w:szCs w:val="20"/>
                <w:lang w:eastAsia="fr-FR"/>
              </w:rPr>
              <w:t>1</w:t>
            </w:r>
            <w:r w:rsidR="009C2D7C">
              <w:rPr>
                <w:rFonts w:ascii="Marianne" w:eastAsia="Times New Roman" w:hAnsi="Marianne" w:cs="Calibri"/>
                <w:b/>
                <w:bCs/>
                <w:color w:val="000000"/>
                <w:sz w:val="20"/>
                <w:szCs w:val="20"/>
                <w:lang w:eastAsia="fr-FR"/>
              </w:rPr>
              <w:t>9</w:t>
            </w:r>
            <w:r w:rsidR="00D237F1">
              <w:rPr>
                <w:rFonts w:ascii="Marianne" w:eastAsia="Times New Roman" w:hAnsi="Marianne" w:cs="Calibri"/>
                <w:b/>
                <w:bCs/>
                <w:color w:val="000000"/>
                <w:sz w:val="20"/>
                <w:szCs w:val="20"/>
                <w:lang w:eastAsia="fr-FR"/>
              </w:rPr>
              <w:t>h00</w:t>
            </w:r>
          </w:p>
        </w:tc>
      </w:tr>
    </w:tbl>
    <w:p w14:paraId="239E463F" w14:textId="77777777" w:rsidR="00F70DBD" w:rsidRDefault="00F70DBD" w:rsidP="00C84042">
      <w:pPr>
        <w:jc w:val="both"/>
        <w:rPr>
          <w:rFonts w:ascii="Marianne" w:hAnsi="Marianne"/>
          <w:sz w:val="20"/>
          <w:szCs w:val="20"/>
        </w:rPr>
      </w:pPr>
    </w:p>
    <w:p w14:paraId="09F9A074" w14:textId="34B4A43F" w:rsidR="007B237D" w:rsidRPr="00EC173A" w:rsidRDefault="007B237D" w:rsidP="00C84042">
      <w:pPr>
        <w:jc w:val="both"/>
        <w:rPr>
          <w:rFonts w:ascii="Marianne" w:hAnsi="Marianne"/>
          <w:sz w:val="20"/>
          <w:szCs w:val="20"/>
        </w:rPr>
      </w:pPr>
      <w:r w:rsidRPr="00EC173A">
        <w:rPr>
          <w:rFonts w:ascii="Marianne" w:hAnsi="Marianne"/>
          <w:sz w:val="20"/>
          <w:szCs w:val="20"/>
        </w:rPr>
        <w:t xml:space="preserve">Pour </w:t>
      </w:r>
      <w:r w:rsidR="002E1BB4">
        <w:rPr>
          <w:rFonts w:ascii="Marianne" w:hAnsi="Marianne"/>
          <w:sz w:val="20"/>
          <w:szCs w:val="20"/>
        </w:rPr>
        <w:t>comparaison</w:t>
      </w:r>
      <w:r w:rsidRPr="00EC173A">
        <w:rPr>
          <w:rFonts w:ascii="Marianne" w:hAnsi="Marianne"/>
          <w:sz w:val="20"/>
          <w:szCs w:val="20"/>
        </w:rPr>
        <w:t>, le temps d’intervention</w:t>
      </w:r>
      <w:r w:rsidR="00F96031">
        <w:rPr>
          <w:rFonts w:ascii="Marianne" w:hAnsi="Marianne"/>
          <w:sz w:val="20"/>
          <w:szCs w:val="20"/>
        </w:rPr>
        <w:t xml:space="preserve"> de travailleurs</w:t>
      </w:r>
      <w:r w:rsidR="002862FA" w:rsidRPr="00EC173A">
        <w:rPr>
          <w:rFonts w:ascii="Marianne" w:hAnsi="Marianne"/>
          <w:sz w:val="20"/>
          <w:szCs w:val="20"/>
        </w:rPr>
        <w:t xml:space="preserve"> socia</w:t>
      </w:r>
      <w:r w:rsidR="00F96031">
        <w:rPr>
          <w:rFonts w:ascii="Marianne" w:hAnsi="Marianne"/>
          <w:sz w:val="20"/>
          <w:szCs w:val="20"/>
        </w:rPr>
        <w:t>ux</w:t>
      </w:r>
      <w:r w:rsidRPr="00EC173A">
        <w:rPr>
          <w:rFonts w:ascii="Marianne" w:hAnsi="Marianne"/>
          <w:sz w:val="20"/>
          <w:szCs w:val="20"/>
        </w:rPr>
        <w:t xml:space="preserve"> actuellement financé pour la mesure de réparation pénale est de 14h</w:t>
      </w:r>
      <w:r w:rsidR="00AA5535">
        <w:rPr>
          <w:rFonts w:ascii="Marianne" w:hAnsi="Marianne"/>
          <w:sz w:val="20"/>
          <w:szCs w:val="20"/>
        </w:rPr>
        <w:t>45</w:t>
      </w:r>
      <w:r w:rsidR="00C25F1F">
        <w:rPr>
          <w:rFonts w:ascii="Marianne" w:hAnsi="Marianne"/>
          <w:sz w:val="20"/>
          <w:szCs w:val="20"/>
        </w:rPr>
        <w:t xml:space="preserve">. </w:t>
      </w:r>
      <w:r w:rsidR="00AA5535">
        <w:rPr>
          <w:rFonts w:ascii="Marianne" w:hAnsi="Marianne"/>
          <w:sz w:val="20"/>
          <w:szCs w:val="20"/>
        </w:rPr>
        <w:t xml:space="preserve">45 minutes </w:t>
      </w:r>
      <w:r w:rsidR="002E1BB4">
        <w:rPr>
          <w:rFonts w:ascii="Marianne" w:hAnsi="Marianne"/>
          <w:sz w:val="20"/>
          <w:szCs w:val="20"/>
        </w:rPr>
        <w:t xml:space="preserve">ont été ajoutées en 2022 pour tenir compte du </w:t>
      </w:r>
      <w:r w:rsidR="000A0F4E">
        <w:rPr>
          <w:rFonts w:ascii="Marianne" w:hAnsi="Marianne"/>
          <w:sz w:val="20"/>
          <w:szCs w:val="20"/>
        </w:rPr>
        <w:t>temps</w:t>
      </w:r>
      <w:r w:rsidR="0049420F">
        <w:rPr>
          <w:rFonts w:ascii="Marianne" w:hAnsi="Marianne"/>
          <w:sz w:val="20"/>
          <w:szCs w:val="20"/>
        </w:rPr>
        <w:t xml:space="preserve"> </w:t>
      </w:r>
      <w:r w:rsidR="004128E4">
        <w:rPr>
          <w:rFonts w:ascii="Marianne" w:hAnsi="Marianne"/>
          <w:sz w:val="20"/>
          <w:szCs w:val="20"/>
        </w:rPr>
        <w:t>d’</w:t>
      </w:r>
      <w:r w:rsidR="0049420F">
        <w:rPr>
          <w:rFonts w:ascii="Marianne" w:hAnsi="Marianne"/>
          <w:sz w:val="20"/>
          <w:szCs w:val="20"/>
        </w:rPr>
        <w:t>audience</w:t>
      </w:r>
      <w:r w:rsidR="00063007">
        <w:rPr>
          <w:rFonts w:ascii="Marianne" w:hAnsi="Marianne"/>
          <w:sz w:val="20"/>
          <w:szCs w:val="20"/>
        </w:rPr>
        <w:t>.</w:t>
      </w:r>
    </w:p>
    <w:p w14:paraId="488D3325" w14:textId="5DC08DD8" w:rsidR="007B237D" w:rsidRPr="00EC173A" w:rsidRDefault="007B237D" w:rsidP="00C84042">
      <w:pPr>
        <w:jc w:val="both"/>
        <w:rPr>
          <w:rFonts w:ascii="Marianne" w:hAnsi="Marianne"/>
          <w:sz w:val="20"/>
          <w:szCs w:val="20"/>
        </w:rPr>
      </w:pPr>
      <w:r w:rsidRPr="00EC173A">
        <w:rPr>
          <w:rFonts w:ascii="Marianne" w:hAnsi="Marianne"/>
          <w:sz w:val="20"/>
          <w:szCs w:val="20"/>
        </w:rPr>
        <w:t xml:space="preserve">S’agissant des temps d’encadrement et de secrétariat, il est proposé </w:t>
      </w:r>
      <w:r w:rsidR="00C72306">
        <w:rPr>
          <w:rFonts w:ascii="Marianne" w:hAnsi="Marianne"/>
          <w:sz w:val="20"/>
          <w:szCs w:val="20"/>
        </w:rPr>
        <w:t>dans un premier temps de</w:t>
      </w:r>
      <w:r w:rsidRPr="00EC173A">
        <w:rPr>
          <w:rFonts w:ascii="Marianne" w:hAnsi="Marianne"/>
          <w:sz w:val="20"/>
          <w:szCs w:val="20"/>
        </w:rPr>
        <w:t xml:space="preserve"> conserver les mêmes ratios que pour la mesure de réparation</w:t>
      </w:r>
      <w:r w:rsidR="000A0F4E">
        <w:rPr>
          <w:rFonts w:ascii="Marianne" w:hAnsi="Marianne"/>
          <w:sz w:val="20"/>
          <w:szCs w:val="20"/>
        </w:rPr>
        <w:t xml:space="preserve">. </w:t>
      </w:r>
    </w:p>
    <w:p w14:paraId="6BEFE456" w14:textId="77777777" w:rsidR="007B237D" w:rsidRPr="00EC173A" w:rsidRDefault="007B237D" w:rsidP="00C84042">
      <w:pPr>
        <w:jc w:val="both"/>
        <w:rPr>
          <w:rFonts w:ascii="Marianne" w:hAnsi="Marianne"/>
          <w:sz w:val="20"/>
          <w:szCs w:val="20"/>
        </w:rPr>
      </w:pPr>
      <w:r w:rsidRPr="00EC173A">
        <w:rPr>
          <w:rFonts w:ascii="Marianne" w:hAnsi="Marianne"/>
          <w:sz w:val="20"/>
          <w:szCs w:val="20"/>
        </w:rPr>
        <w:t>La médiation induit une possible pluridisciplinarité, notamment pour les mesures les plus complexes à mettre en œuvre. I</w:t>
      </w:r>
      <w:r w:rsidR="00C84042" w:rsidRPr="00EC173A">
        <w:rPr>
          <w:rFonts w:ascii="Marianne" w:hAnsi="Marianne"/>
          <w:sz w:val="20"/>
          <w:szCs w:val="20"/>
        </w:rPr>
        <w:t>l</w:t>
      </w:r>
      <w:r w:rsidRPr="00EC173A">
        <w:rPr>
          <w:rFonts w:ascii="Marianne" w:hAnsi="Marianne"/>
          <w:sz w:val="20"/>
          <w:szCs w:val="20"/>
        </w:rPr>
        <w:t xml:space="preserve"> est donc proposé de financer du temps de psychologue, au soutien de l’intervention des travailleurs sociaux, à hauteur de 2h par mesure (correspondant </w:t>
      </w:r>
      <w:r w:rsidRPr="00EC173A">
        <w:rPr>
          <w:rFonts w:ascii="Marianne" w:hAnsi="Marianne"/>
          <w:sz w:val="20"/>
          <w:szCs w:val="20"/>
        </w:rPr>
        <w:lastRenderedPageBreak/>
        <w:t>à 1h de présentation de la mesure en réunion d’équipe, et 1h consacrée à une éventuelle réunion de synthèse ou du temps d’intervention directe auprès des mineurs concernés).</w:t>
      </w:r>
    </w:p>
    <w:p w14:paraId="6D17A589" w14:textId="5ACF08BB" w:rsidR="007B237D" w:rsidRPr="00EC173A" w:rsidRDefault="007B237D" w:rsidP="00B84093">
      <w:pPr>
        <w:keepNext/>
        <w:keepLines/>
        <w:jc w:val="both"/>
        <w:rPr>
          <w:rFonts w:ascii="Marianne" w:hAnsi="Marianne"/>
          <w:sz w:val="20"/>
          <w:szCs w:val="20"/>
        </w:rPr>
      </w:pPr>
      <w:r w:rsidRPr="00EC173A">
        <w:rPr>
          <w:rFonts w:ascii="Marianne" w:hAnsi="Marianne"/>
          <w:sz w:val="20"/>
          <w:szCs w:val="20"/>
        </w:rPr>
        <w:t xml:space="preserve">Enfin, en soutien des équipes mettant en œuvre la mesure, des temps d’accompagnement d’équipe ou d’analyse de pratiques pourront utilement être </w:t>
      </w:r>
      <w:r w:rsidR="00C84042" w:rsidRPr="00EC173A">
        <w:rPr>
          <w:rFonts w:ascii="Marianne" w:hAnsi="Marianne"/>
          <w:sz w:val="20"/>
          <w:szCs w:val="20"/>
        </w:rPr>
        <w:t>mobilisé</w:t>
      </w:r>
      <w:r w:rsidRPr="00EC173A">
        <w:rPr>
          <w:rFonts w:ascii="Marianne" w:hAnsi="Marianne"/>
          <w:sz w:val="20"/>
          <w:szCs w:val="20"/>
        </w:rPr>
        <w:t xml:space="preserve">s, dans les mêmes proportions que pour les mesures judiciaires d’investigation éducative (soit 0,62 </w:t>
      </w:r>
      <w:r w:rsidR="00BC1B7E" w:rsidRPr="00EC173A">
        <w:rPr>
          <w:rFonts w:ascii="Marianne" w:hAnsi="Marianne"/>
          <w:sz w:val="20"/>
          <w:szCs w:val="20"/>
        </w:rPr>
        <w:t>h par mesure). En fonction des situations, ce temps pourra être converti en prestations extérieures dont le montant sera calculé en fonction du salaire moyen des médecins spécialistes (</w:t>
      </w:r>
      <w:r w:rsidR="00C84042" w:rsidRPr="00EC173A">
        <w:rPr>
          <w:rFonts w:ascii="Marianne" w:hAnsi="Marianne"/>
          <w:sz w:val="20"/>
          <w:szCs w:val="20"/>
        </w:rPr>
        <w:t>coefficient 1690).</w:t>
      </w:r>
    </w:p>
    <w:p w14:paraId="3F3660FF" w14:textId="77777777" w:rsidR="00BC1B7E" w:rsidRDefault="00BC1B7E" w:rsidP="00C84042">
      <w:pPr>
        <w:jc w:val="both"/>
        <w:rPr>
          <w:rFonts w:ascii="Marianne" w:hAnsi="Marianne"/>
          <w:sz w:val="20"/>
          <w:szCs w:val="20"/>
        </w:rPr>
      </w:pPr>
      <w:r w:rsidRPr="00EC173A">
        <w:rPr>
          <w:rFonts w:ascii="Marianne" w:hAnsi="Marianne"/>
          <w:sz w:val="20"/>
          <w:szCs w:val="20"/>
        </w:rPr>
        <w:t>Au regard des temps de travail utiles de la convention collective du 15 mars 1966, le référentiel d’emploi serait le suivant</w:t>
      </w:r>
      <w:r w:rsidRPr="00EC173A">
        <w:rPr>
          <w:rFonts w:ascii="Calibri" w:hAnsi="Calibri" w:cs="Calibri"/>
          <w:sz w:val="20"/>
          <w:szCs w:val="20"/>
        </w:rPr>
        <w:t> </w:t>
      </w:r>
      <w:r w:rsidRPr="00EC173A">
        <w:rPr>
          <w:rFonts w:ascii="Marianne" w:hAnsi="Marianne"/>
          <w:sz w:val="20"/>
          <w:szCs w:val="20"/>
        </w:rPr>
        <w:t xml:space="preserve">: </w:t>
      </w:r>
    </w:p>
    <w:tbl>
      <w:tblPr>
        <w:tblW w:w="977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2131"/>
        <w:gridCol w:w="2000"/>
        <w:gridCol w:w="1200"/>
        <w:gridCol w:w="1898"/>
      </w:tblGrid>
      <w:tr w:rsidR="00414F0F" w:rsidRPr="00414F0F" w14:paraId="3C88A3EF" w14:textId="77777777" w:rsidTr="00414F0F">
        <w:trPr>
          <w:trHeight w:val="765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3E397" w14:textId="77777777" w:rsidR="00414F0F" w:rsidRPr="00414F0F" w:rsidRDefault="00414F0F" w:rsidP="00414F0F">
            <w:pPr>
              <w:spacing w:after="0" w:line="240" w:lineRule="auto"/>
              <w:jc w:val="center"/>
              <w:rPr>
                <w:rFonts w:ascii="Marianne" w:eastAsia="Times New Roman" w:hAnsi="Marianne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414F0F">
              <w:rPr>
                <w:rFonts w:ascii="Marianne" w:eastAsia="Times New Roman" w:hAnsi="Marianne" w:cs="Calibri"/>
                <w:b/>
                <w:bCs/>
                <w:color w:val="000000"/>
                <w:sz w:val="20"/>
                <w:szCs w:val="20"/>
                <w:lang w:eastAsia="fr-FR"/>
              </w:rPr>
              <w:t>Emploi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EE03C" w14:textId="77777777" w:rsidR="00414F0F" w:rsidRPr="00414F0F" w:rsidRDefault="00414F0F" w:rsidP="00B84093">
            <w:pPr>
              <w:spacing w:after="0" w:line="240" w:lineRule="auto"/>
              <w:jc w:val="center"/>
              <w:rPr>
                <w:rFonts w:ascii="Marianne" w:eastAsia="Times New Roman" w:hAnsi="Marianne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proofErr w:type="gramStart"/>
            <w:r w:rsidRPr="00414F0F">
              <w:rPr>
                <w:rFonts w:ascii="Marianne" w:eastAsia="Times New Roman" w:hAnsi="Marianne" w:cs="Calibri"/>
                <w:b/>
                <w:bCs/>
                <w:color w:val="000000"/>
                <w:sz w:val="20"/>
                <w:szCs w:val="20"/>
                <w:lang w:eastAsia="fr-FR"/>
              </w:rPr>
              <w:t xml:space="preserve">Médiation </w:t>
            </w:r>
            <w:r>
              <w:rPr>
                <w:rFonts w:ascii="Marianne" w:eastAsia="Times New Roman" w:hAnsi="Marianne" w:cs="Calibri"/>
                <w:b/>
                <w:bCs/>
                <w:color w:val="000000"/>
                <w:sz w:val="20"/>
                <w:szCs w:val="20"/>
                <w:lang w:eastAsia="fr-FR"/>
              </w:rPr>
              <w:t xml:space="preserve"> –</w:t>
            </w:r>
            <w:proofErr w:type="gramEnd"/>
            <w:r>
              <w:rPr>
                <w:rFonts w:ascii="Marianne" w:eastAsia="Times New Roman" w:hAnsi="Marianne" w:cs="Calibri"/>
                <w:b/>
                <w:bCs/>
                <w:color w:val="000000"/>
                <w:sz w:val="20"/>
                <w:szCs w:val="20"/>
                <w:lang w:eastAsia="fr-FR"/>
              </w:rPr>
              <w:t xml:space="preserve"> nombre de mesures par ETP financé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15ECF" w14:textId="77777777" w:rsidR="00C94757" w:rsidRDefault="00414F0F" w:rsidP="00414F0F">
            <w:pPr>
              <w:spacing w:after="0" w:line="240" w:lineRule="auto"/>
              <w:jc w:val="center"/>
              <w:rPr>
                <w:rFonts w:ascii="Marianne" w:eastAsia="Times New Roman" w:hAnsi="Marianne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414F0F">
              <w:rPr>
                <w:rFonts w:ascii="Marianne" w:eastAsia="Times New Roman" w:hAnsi="Marianne" w:cs="Calibri"/>
                <w:b/>
                <w:bCs/>
                <w:color w:val="000000"/>
                <w:sz w:val="20"/>
                <w:szCs w:val="20"/>
                <w:lang w:eastAsia="fr-FR"/>
              </w:rPr>
              <w:t>Coût moyen d'emploi brut chargé</w:t>
            </w:r>
            <w:r w:rsidR="00C94757">
              <w:rPr>
                <w:rFonts w:ascii="Marianne" w:eastAsia="Times New Roman" w:hAnsi="Marianne" w:cs="Calibri"/>
                <w:b/>
                <w:bCs/>
                <w:color w:val="000000"/>
                <w:sz w:val="20"/>
                <w:szCs w:val="20"/>
                <w:lang w:eastAsia="fr-FR"/>
              </w:rPr>
              <w:t xml:space="preserve"> </w:t>
            </w:r>
          </w:p>
          <w:p w14:paraId="50DD4978" w14:textId="48D78AB7" w:rsidR="00414F0F" w:rsidRPr="00414F0F" w:rsidRDefault="00C94757" w:rsidP="00414F0F">
            <w:pPr>
              <w:spacing w:after="0" w:line="240" w:lineRule="auto"/>
              <w:jc w:val="center"/>
              <w:rPr>
                <w:rFonts w:ascii="Marianne" w:eastAsia="Times New Roman" w:hAnsi="Marianne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Marianne" w:eastAsia="Times New Roman" w:hAnsi="Marianne" w:cs="Calibri"/>
                <w:b/>
                <w:bCs/>
                <w:color w:val="000000"/>
                <w:sz w:val="20"/>
                <w:szCs w:val="20"/>
                <w:lang w:eastAsia="fr-FR"/>
              </w:rPr>
              <w:t>(</w:t>
            </w:r>
            <w:proofErr w:type="gramStart"/>
            <w:r>
              <w:rPr>
                <w:rFonts w:ascii="Marianne" w:eastAsia="Times New Roman" w:hAnsi="Marianne" w:cs="Calibri"/>
                <w:b/>
                <w:bCs/>
                <w:color w:val="000000"/>
                <w:sz w:val="20"/>
                <w:szCs w:val="20"/>
                <w:lang w:eastAsia="fr-FR"/>
              </w:rPr>
              <w:t>calcul</w:t>
            </w:r>
            <w:proofErr w:type="gramEnd"/>
            <w:r>
              <w:rPr>
                <w:rFonts w:ascii="Marianne" w:eastAsia="Times New Roman" w:hAnsi="Marianne" w:cs="Calibri"/>
                <w:b/>
                <w:bCs/>
                <w:color w:val="000000"/>
                <w:sz w:val="20"/>
                <w:szCs w:val="20"/>
                <w:lang w:eastAsia="fr-FR"/>
              </w:rPr>
              <w:t xml:space="preserve"> indicatif)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85B2E" w14:textId="77777777" w:rsidR="00414F0F" w:rsidRPr="00414F0F" w:rsidRDefault="00414F0F" w:rsidP="00414F0F">
            <w:pPr>
              <w:spacing w:after="0" w:line="240" w:lineRule="auto"/>
              <w:jc w:val="center"/>
              <w:rPr>
                <w:rFonts w:ascii="Marianne" w:eastAsia="Times New Roman" w:hAnsi="Marianne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414F0F">
              <w:rPr>
                <w:rFonts w:ascii="Marianne" w:eastAsia="Times New Roman" w:hAnsi="Marianne" w:cs="Calibri"/>
                <w:b/>
                <w:bCs/>
                <w:color w:val="000000"/>
                <w:sz w:val="20"/>
                <w:szCs w:val="20"/>
                <w:lang w:eastAsia="fr-FR"/>
              </w:rPr>
              <w:t>Temps de travail de référence*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A8456" w14:textId="77777777" w:rsidR="00414F0F" w:rsidRDefault="00414F0F" w:rsidP="00414F0F">
            <w:pPr>
              <w:spacing w:after="0" w:line="240" w:lineRule="auto"/>
              <w:jc w:val="center"/>
              <w:rPr>
                <w:rFonts w:ascii="Marianne" w:eastAsia="Times New Roman" w:hAnsi="Marianne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414F0F">
              <w:rPr>
                <w:rFonts w:ascii="Marianne" w:eastAsia="Times New Roman" w:hAnsi="Marianne" w:cs="Calibri"/>
                <w:b/>
                <w:bCs/>
                <w:color w:val="000000"/>
                <w:sz w:val="20"/>
                <w:szCs w:val="20"/>
                <w:lang w:eastAsia="fr-FR"/>
              </w:rPr>
              <w:t>Coût par mesure</w:t>
            </w:r>
          </w:p>
          <w:p w14:paraId="5CAEE4B4" w14:textId="28E3C2B1" w:rsidR="00C94757" w:rsidRPr="00414F0F" w:rsidRDefault="00C94757" w:rsidP="00414F0F">
            <w:pPr>
              <w:spacing w:after="0" w:line="240" w:lineRule="auto"/>
              <w:jc w:val="center"/>
              <w:rPr>
                <w:rFonts w:ascii="Marianne" w:eastAsia="Times New Roman" w:hAnsi="Marianne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Marianne" w:eastAsia="Times New Roman" w:hAnsi="Marianne" w:cs="Calibri"/>
                <w:b/>
                <w:bCs/>
                <w:color w:val="000000"/>
                <w:sz w:val="20"/>
                <w:szCs w:val="20"/>
                <w:lang w:eastAsia="fr-FR"/>
              </w:rPr>
              <w:t>(</w:t>
            </w:r>
            <w:proofErr w:type="gramStart"/>
            <w:r>
              <w:rPr>
                <w:rFonts w:ascii="Marianne" w:eastAsia="Times New Roman" w:hAnsi="Marianne" w:cs="Calibri"/>
                <w:b/>
                <w:bCs/>
                <w:color w:val="000000"/>
                <w:sz w:val="20"/>
                <w:szCs w:val="20"/>
                <w:lang w:eastAsia="fr-FR"/>
              </w:rPr>
              <w:t>calcul</w:t>
            </w:r>
            <w:proofErr w:type="gramEnd"/>
            <w:r>
              <w:rPr>
                <w:rFonts w:ascii="Marianne" w:eastAsia="Times New Roman" w:hAnsi="Marianne" w:cs="Calibri"/>
                <w:b/>
                <w:bCs/>
                <w:color w:val="000000"/>
                <w:sz w:val="20"/>
                <w:szCs w:val="20"/>
                <w:lang w:eastAsia="fr-FR"/>
              </w:rPr>
              <w:t xml:space="preserve"> indicatif)</w:t>
            </w:r>
          </w:p>
        </w:tc>
      </w:tr>
      <w:tr w:rsidR="00414F0F" w:rsidRPr="00414F0F" w14:paraId="5B21465C" w14:textId="77777777" w:rsidTr="00414F0F">
        <w:trPr>
          <w:trHeight w:val="300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5D9CB" w14:textId="77777777" w:rsidR="00414F0F" w:rsidRPr="00414F0F" w:rsidRDefault="00414F0F" w:rsidP="00414F0F">
            <w:pPr>
              <w:spacing w:after="0" w:line="240" w:lineRule="auto"/>
              <w:jc w:val="center"/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</w:pPr>
            <w:r w:rsidRPr="00414F0F"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  <w:t>Direction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13602" w14:textId="77777777" w:rsidR="00414F0F" w:rsidRPr="00414F0F" w:rsidRDefault="00414F0F" w:rsidP="00414F0F">
            <w:pPr>
              <w:spacing w:after="0" w:line="240" w:lineRule="auto"/>
              <w:jc w:val="center"/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</w:pPr>
            <w:proofErr w:type="gramStart"/>
            <w:r w:rsidRPr="00414F0F"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  <w:t>idem</w:t>
            </w:r>
            <w:proofErr w:type="gramEnd"/>
            <w:r w:rsidRPr="00414F0F"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  <w:t xml:space="preserve"> RP</w:t>
            </w:r>
            <w:r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  <w:t>**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1CED5" w14:textId="77777777" w:rsidR="00414F0F" w:rsidRPr="00414F0F" w:rsidRDefault="00414F0F" w:rsidP="00414F0F">
            <w:pPr>
              <w:spacing w:after="0" w:line="240" w:lineRule="auto"/>
              <w:jc w:val="right"/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</w:pPr>
            <w:r w:rsidRPr="00414F0F"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  <w:t xml:space="preserve">68 418,00 €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88EA1" w14:textId="77777777" w:rsidR="00414F0F" w:rsidRPr="00414F0F" w:rsidRDefault="00414F0F" w:rsidP="00414F0F">
            <w:pPr>
              <w:spacing w:after="0" w:line="240" w:lineRule="auto"/>
              <w:jc w:val="right"/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</w:pPr>
            <w:r w:rsidRPr="00414F0F"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  <w:t>1356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49ABD" w14:textId="77777777" w:rsidR="00414F0F" w:rsidRPr="00414F0F" w:rsidRDefault="00414F0F" w:rsidP="00414F0F">
            <w:pPr>
              <w:spacing w:after="0" w:line="240" w:lineRule="auto"/>
              <w:jc w:val="right"/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</w:pPr>
            <w:r w:rsidRPr="00414F0F"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  <w:t xml:space="preserve">126,14 € </w:t>
            </w:r>
          </w:p>
        </w:tc>
      </w:tr>
      <w:tr w:rsidR="00414F0F" w:rsidRPr="00414F0F" w14:paraId="62DC97D2" w14:textId="77777777" w:rsidTr="00414F0F">
        <w:trPr>
          <w:trHeight w:val="300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52173" w14:textId="77777777" w:rsidR="00414F0F" w:rsidRPr="00414F0F" w:rsidRDefault="00414F0F" w:rsidP="00414F0F">
            <w:pPr>
              <w:spacing w:after="0" w:line="240" w:lineRule="auto"/>
              <w:jc w:val="center"/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</w:pPr>
            <w:r w:rsidRPr="00414F0F"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  <w:t>Secrétariat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0ED14" w14:textId="02DF09D2" w:rsidR="00414F0F" w:rsidRPr="00414F0F" w:rsidRDefault="00414F0F" w:rsidP="00414F0F">
            <w:pPr>
              <w:spacing w:after="0" w:line="240" w:lineRule="auto"/>
              <w:jc w:val="center"/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</w:pPr>
            <w:r w:rsidRPr="00414F0F"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  <w:t>432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3E9DC" w14:textId="77777777" w:rsidR="00414F0F" w:rsidRPr="00414F0F" w:rsidRDefault="00414F0F" w:rsidP="00414F0F">
            <w:pPr>
              <w:spacing w:after="0" w:line="240" w:lineRule="auto"/>
              <w:jc w:val="right"/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</w:pPr>
            <w:r w:rsidRPr="00414F0F"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  <w:t xml:space="preserve">35 259,00 €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F95B5" w14:textId="77777777" w:rsidR="00414F0F" w:rsidRPr="00414F0F" w:rsidRDefault="00414F0F" w:rsidP="00414F0F">
            <w:pPr>
              <w:spacing w:after="0" w:line="240" w:lineRule="auto"/>
              <w:jc w:val="right"/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</w:pPr>
            <w:r w:rsidRPr="00414F0F"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  <w:t>1356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F131A" w14:textId="77777777" w:rsidR="00414F0F" w:rsidRPr="00414F0F" w:rsidRDefault="00414F0F" w:rsidP="00414F0F">
            <w:pPr>
              <w:spacing w:after="0" w:line="240" w:lineRule="auto"/>
              <w:jc w:val="right"/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</w:pPr>
            <w:r w:rsidRPr="00414F0F"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  <w:t xml:space="preserve"> 81,62 € </w:t>
            </w:r>
          </w:p>
        </w:tc>
      </w:tr>
      <w:tr w:rsidR="009C2D7C" w:rsidRPr="00414F0F" w14:paraId="5FC2B790" w14:textId="77777777" w:rsidTr="00875EDE">
        <w:trPr>
          <w:trHeight w:val="300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94927" w14:textId="77777777" w:rsidR="009C2D7C" w:rsidRPr="00414F0F" w:rsidRDefault="009C2D7C" w:rsidP="009C2D7C">
            <w:pPr>
              <w:spacing w:after="0" w:line="240" w:lineRule="auto"/>
              <w:jc w:val="center"/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</w:pPr>
            <w:r w:rsidRPr="00414F0F"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  <w:t xml:space="preserve">Travailleurs </w:t>
            </w:r>
            <w:r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  <w:t>s</w:t>
            </w:r>
            <w:r w:rsidRPr="00414F0F"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  <w:t>ociaux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82C4B" w14:textId="77777777" w:rsidR="009C2D7C" w:rsidRPr="00414F0F" w:rsidRDefault="009C2D7C" w:rsidP="009C2D7C">
            <w:pPr>
              <w:spacing w:after="0" w:line="240" w:lineRule="auto"/>
              <w:jc w:val="center"/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  <w:t>66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80BE5" w14:textId="6E875A85" w:rsidR="009C2D7C" w:rsidRPr="00414F0F" w:rsidRDefault="009C2D7C" w:rsidP="009C2D7C">
            <w:pPr>
              <w:spacing w:after="0" w:line="240" w:lineRule="auto"/>
              <w:jc w:val="right"/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</w:pPr>
            <w:r w:rsidRPr="00414F0F"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  <w:t xml:space="preserve">47 036,94 €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D1114" w14:textId="77777777" w:rsidR="009C2D7C" w:rsidRPr="00414F0F" w:rsidRDefault="009C2D7C" w:rsidP="009C2D7C">
            <w:pPr>
              <w:spacing w:after="0" w:line="240" w:lineRule="auto"/>
              <w:jc w:val="right"/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</w:pPr>
            <w:r w:rsidRPr="00414F0F"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  <w:t>1256</w:t>
            </w:r>
          </w:p>
        </w:tc>
        <w:tc>
          <w:tcPr>
            <w:tcW w:w="1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674511A4" w14:textId="59A89B6C" w:rsidR="009C2D7C" w:rsidRDefault="009C2D7C" w:rsidP="009C2D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Marianne" w:hAnsi="Marianne" w:cs="Marianne"/>
                <w:color w:val="000000"/>
                <w:sz w:val="20"/>
                <w:szCs w:val="20"/>
              </w:rPr>
            </w:pPr>
            <w:r>
              <w:rPr>
                <w:rFonts w:ascii="Marianne" w:hAnsi="Marianne" w:cs="Marianne"/>
                <w:color w:val="000000"/>
                <w:sz w:val="20"/>
                <w:szCs w:val="20"/>
              </w:rPr>
              <w:t xml:space="preserve">                           711,55 € </w:t>
            </w:r>
          </w:p>
        </w:tc>
      </w:tr>
      <w:tr w:rsidR="009C2D7C" w:rsidRPr="00414F0F" w14:paraId="276A08C8" w14:textId="77777777" w:rsidTr="00875EDE">
        <w:trPr>
          <w:trHeight w:val="300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8FA3C" w14:textId="77777777" w:rsidR="009C2D7C" w:rsidRPr="00414F0F" w:rsidRDefault="009C2D7C" w:rsidP="009C2D7C">
            <w:pPr>
              <w:spacing w:after="0" w:line="240" w:lineRule="auto"/>
              <w:jc w:val="center"/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</w:pPr>
            <w:r w:rsidRPr="00414F0F"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  <w:t>Psychologue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4B15B" w14:textId="77777777" w:rsidR="009C2D7C" w:rsidRPr="00414F0F" w:rsidRDefault="009C2D7C" w:rsidP="009C2D7C">
            <w:pPr>
              <w:spacing w:after="0" w:line="240" w:lineRule="auto"/>
              <w:jc w:val="center"/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</w:pPr>
            <w:r w:rsidRPr="00414F0F"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  <w:t>678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4B692" w14:textId="77777777" w:rsidR="009C2D7C" w:rsidRPr="00414F0F" w:rsidRDefault="009C2D7C" w:rsidP="009C2D7C">
            <w:pPr>
              <w:spacing w:after="0" w:line="240" w:lineRule="auto"/>
              <w:jc w:val="right"/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</w:pPr>
            <w:r w:rsidRPr="00414F0F"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  <w:t xml:space="preserve">63 327,00 €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CAF98" w14:textId="77777777" w:rsidR="009C2D7C" w:rsidRPr="00414F0F" w:rsidRDefault="009C2D7C" w:rsidP="009C2D7C">
            <w:pPr>
              <w:spacing w:after="0" w:line="240" w:lineRule="auto"/>
              <w:jc w:val="right"/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</w:pPr>
            <w:r w:rsidRPr="00414F0F"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  <w:t>1356</w:t>
            </w:r>
          </w:p>
        </w:tc>
        <w:tc>
          <w:tcPr>
            <w:tcW w:w="1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110928AC" w14:textId="77777777" w:rsidR="009C2D7C" w:rsidRDefault="009C2D7C" w:rsidP="009C2D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Marianne" w:hAnsi="Marianne" w:cs="Marianne"/>
                <w:color w:val="000000"/>
                <w:sz w:val="20"/>
                <w:szCs w:val="20"/>
              </w:rPr>
            </w:pPr>
            <w:r>
              <w:rPr>
                <w:rFonts w:ascii="Marianne" w:hAnsi="Marianne" w:cs="Marianne"/>
                <w:color w:val="000000"/>
                <w:sz w:val="20"/>
                <w:szCs w:val="20"/>
              </w:rPr>
              <w:t xml:space="preserve">                            93,40 € </w:t>
            </w:r>
          </w:p>
        </w:tc>
      </w:tr>
      <w:tr w:rsidR="009C2D7C" w:rsidRPr="00414F0F" w14:paraId="7765DF9E" w14:textId="77777777" w:rsidTr="00875EDE">
        <w:trPr>
          <w:trHeight w:val="615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FA046" w14:textId="77777777" w:rsidR="009C2D7C" w:rsidRPr="00414F0F" w:rsidRDefault="009C2D7C" w:rsidP="009C2D7C">
            <w:pPr>
              <w:spacing w:after="0" w:line="240" w:lineRule="auto"/>
              <w:jc w:val="center"/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</w:pPr>
            <w:r w:rsidRPr="00414F0F"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  <w:t>Autres (</w:t>
            </w:r>
            <w:r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  <w:t>supervision / analyse de pratiques</w:t>
            </w:r>
            <w:r w:rsidRPr="00414F0F"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  <w:t>)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45914" w14:textId="77777777" w:rsidR="009C2D7C" w:rsidRPr="00414F0F" w:rsidRDefault="009C2D7C" w:rsidP="009C2D7C">
            <w:pPr>
              <w:spacing w:after="0" w:line="240" w:lineRule="auto"/>
              <w:jc w:val="center"/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</w:pPr>
            <w:r w:rsidRPr="00414F0F"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  <w:t>2200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9F7DB" w14:textId="77777777" w:rsidR="009C2D7C" w:rsidRPr="00414F0F" w:rsidRDefault="009C2D7C" w:rsidP="009C2D7C">
            <w:pPr>
              <w:spacing w:after="0" w:line="240" w:lineRule="auto"/>
              <w:jc w:val="right"/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</w:pPr>
            <w:r w:rsidRPr="00414F0F"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  <w:t xml:space="preserve">123 972,72 €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6711E" w14:textId="77777777" w:rsidR="009C2D7C" w:rsidRPr="00414F0F" w:rsidRDefault="009C2D7C" w:rsidP="009C2D7C">
            <w:pPr>
              <w:spacing w:after="0" w:line="240" w:lineRule="auto"/>
              <w:jc w:val="right"/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</w:pPr>
            <w:r w:rsidRPr="00414F0F"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  <w:t>1356</w:t>
            </w:r>
          </w:p>
        </w:tc>
        <w:tc>
          <w:tcPr>
            <w:tcW w:w="1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3B7E4D3D" w14:textId="77777777" w:rsidR="009C2D7C" w:rsidRDefault="009C2D7C" w:rsidP="009C2D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Marianne" w:hAnsi="Marianne" w:cs="Marianne"/>
                <w:color w:val="000000"/>
                <w:sz w:val="20"/>
                <w:szCs w:val="20"/>
              </w:rPr>
            </w:pPr>
            <w:r>
              <w:rPr>
                <w:rFonts w:ascii="Marianne" w:hAnsi="Marianne" w:cs="Marianne"/>
                <w:color w:val="000000"/>
                <w:sz w:val="20"/>
                <w:szCs w:val="20"/>
              </w:rPr>
              <w:t xml:space="preserve">                            56,35 € </w:t>
            </w:r>
          </w:p>
        </w:tc>
      </w:tr>
      <w:tr w:rsidR="009C2D7C" w:rsidRPr="00414F0F" w14:paraId="0C6FA5CC" w14:textId="77777777" w:rsidTr="00875EDE">
        <w:trPr>
          <w:trHeight w:val="300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40B506" w14:textId="77777777" w:rsidR="009C2D7C" w:rsidRPr="00414F0F" w:rsidRDefault="009C2D7C" w:rsidP="009C2D7C">
            <w:pPr>
              <w:spacing w:after="0" w:line="240" w:lineRule="auto"/>
              <w:jc w:val="center"/>
              <w:rPr>
                <w:rFonts w:ascii="Marianne" w:eastAsia="Times New Roman" w:hAnsi="Marianne" w:cs="Calibri"/>
                <w:b/>
                <w:color w:val="000000"/>
                <w:sz w:val="20"/>
                <w:szCs w:val="20"/>
                <w:lang w:eastAsia="fr-FR"/>
              </w:rPr>
            </w:pPr>
            <w:r w:rsidRPr="00414F0F">
              <w:rPr>
                <w:rFonts w:ascii="Marianne" w:eastAsia="Times New Roman" w:hAnsi="Marianne" w:cs="Calibri"/>
                <w:b/>
                <w:color w:val="000000"/>
                <w:sz w:val="20"/>
                <w:szCs w:val="20"/>
                <w:lang w:eastAsia="fr-FR"/>
              </w:rPr>
              <w:t>TOTAL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D6E23" w14:textId="77777777" w:rsidR="009C2D7C" w:rsidRPr="00414F0F" w:rsidRDefault="009C2D7C" w:rsidP="009C2D7C">
            <w:pPr>
              <w:spacing w:after="0" w:line="240" w:lineRule="auto"/>
              <w:jc w:val="center"/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</w:pPr>
            <w:r w:rsidRPr="00414F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70F14" w14:textId="77777777" w:rsidR="009C2D7C" w:rsidRPr="00414F0F" w:rsidRDefault="009C2D7C" w:rsidP="009C2D7C">
            <w:pPr>
              <w:spacing w:after="0" w:line="240" w:lineRule="auto"/>
              <w:jc w:val="right"/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</w:pPr>
            <w:r w:rsidRPr="00414F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A4E5A" w14:textId="77777777" w:rsidR="009C2D7C" w:rsidRPr="00414F0F" w:rsidRDefault="009C2D7C" w:rsidP="009C2D7C">
            <w:pPr>
              <w:spacing w:after="0" w:line="240" w:lineRule="auto"/>
              <w:jc w:val="right"/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</w:pPr>
            <w:r w:rsidRPr="00414F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741CB599" w14:textId="345F68DC" w:rsidR="009C2D7C" w:rsidRDefault="009C2D7C" w:rsidP="009C2D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Marianne" w:hAnsi="Marianne" w:cs="Marianne"/>
                <w:color w:val="000000"/>
                <w:sz w:val="20"/>
                <w:szCs w:val="20"/>
              </w:rPr>
            </w:pPr>
            <w:r>
              <w:rPr>
                <w:rFonts w:ascii="Marianne" w:hAnsi="Marianne" w:cs="Marianne"/>
                <w:color w:val="000000"/>
                <w:sz w:val="20"/>
                <w:szCs w:val="20"/>
              </w:rPr>
              <w:t xml:space="preserve">1 069,06 € </w:t>
            </w:r>
          </w:p>
        </w:tc>
      </w:tr>
      <w:tr w:rsidR="00414F0F" w:rsidRPr="00414F0F" w14:paraId="31876AAF" w14:textId="77777777" w:rsidTr="00414F0F">
        <w:trPr>
          <w:trHeight w:val="570"/>
          <w:jc w:val="center"/>
        </w:trPr>
        <w:tc>
          <w:tcPr>
            <w:tcW w:w="97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83649" w14:textId="77777777" w:rsidR="00414F0F" w:rsidRPr="00414F0F" w:rsidRDefault="00414F0F" w:rsidP="00414F0F">
            <w:pPr>
              <w:spacing w:after="0" w:line="240" w:lineRule="auto"/>
              <w:rPr>
                <w:rFonts w:ascii="Marianne" w:eastAsia="Times New Roman" w:hAnsi="Marianne" w:cs="Calibri"/>
                <w:color w:val="000000"/>
                <w:sz w:val="16"/>
                <w:szCs w:val="16"/>
                <w:lang w:eastAsia="fr-FR"/>
              </w:rPr>
            </w:pPr>
            <w:r w:rsidRPr="00414F0F">
              <w:rPr>
                <w:rFonts w:ascii="Marianne" w:eastAsia="Times New Roman" w:hAnsi="Marianne" w:cs="Calibri"/>
                <w:color w:val="000000"/>
                <w:sz w:val="16"/>
                <w:szCs w:val="16"/>
                <w:lang w:eastAsia="fr-FR"/>
              </w:rPr>
              <w:t>* le temps de travail de référence s'entend déduction faite des réunions institutionnelles, formations professionnelles et, pour les travailleurs sociaux, des déplacements</w:t>
            </w:r>
          </w:p>
        </w:tc>
      </w:tr>
      <w:tr w:rsidR="00414F0F" w:rsidRPr="00414F0F" w14:paraId="345C3BB8" w14:textId="77777777" w:rsidTr="00414F0F">
        <w:trPr>
          <w:trHeight w:val="570"/>
          <w:jc w:val="center"/>
        </w:trPr>
        <w:tc>
          <w:tcPr>
            <w:tcW w:w="97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47F16" w14:textId="77777777" w:rsidR="00414F0F" w:rsidRPr="00414F0F" w:rsidRDefault="00414F0F" w:rsidP="00414F0F">
            <w:pPr>
              <w:spacing w:after="0" w:line="240" w:lineRule="auto"/>
              <w:rPr>
                <w:rFonts w:ascii="Marianne" w:eastAsia="Times New Roman" w:hAnsi="Marianne" w:cs="Calibri"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Marianne" w:eastAsia="Times New Roman" w:hAnsi="Marianne" w:cs="Calibri"/>
                <w:color w:val="000000"/>
                <w:sz w:val="16"/>
                <w:szCs w:val="16"/>
                <w:lang w:eastAsia="fr-FR"/>
              </w:rPr>
              <w:t>** pour la fonction encadrement (direction et CSE), un système modulable a été mis en place afin de déterminer le nombre d’ETP d’encadrement en fonction du nombre de travailleurs sociaux dans un service.</w:t>
            </w:r>
          </w:p>
        </w:tc>
      </w:tr>
    </w:tbl>
    <w:p w14:paraId="516BDBAF" w14:textId="77777777" w:rsidR="00FE70FA" w:rsidRDefault="00FE70FA" w:rsidP="00C84042">
      <w:pPr>
        <w:jc w:val="both"/>
        <w:rPr>
          <w:rFonts w:ascii="Marianne" w:hAnsi="Marianne"/>
          <w:sz w:val="20"/>
          <w:szCs w:val="20"/>
        </w:rPr>
      </w:pPr>
    </w:p>
    <w:p w14:paraId="31D79A3F" w14:textId="4B46859B" w:rsidR="00BC1B7E" w:rsidRDefault="002D0085" w:rsidP="00F96031">
      <w:pPr>
        <w:jc w:val="both"/>
        <w:rPr>
          <w:rFonts w:ascii="Marianne" w:hAnsi="Marianne"/>
          <w:sz w:val="20"/>
          <w:szCs w:val="20"/>
        </w:rPr>
      </w:pPr>
      <w:r w:rsidRPr="00EC173A">
        <w:rPr>
          <w:rFonts w:ascii="Marianne" w:hAnsi="Marianne"/>
          <w:sz w:val="20"/>
          <w:szCs w:val="20"/>
        </w:rPr>
        <w:t>Ainsi, en prenant en compte les charges de personnel ainsi que</w:t>
      </w:r>
      <w:r w:rsidR="00FE70FA">
        <w:rPr>
          <w:rFonts w:ascii="Marianne" w:hAnsi="Marianne"/>
          <w:sz w:val="20"/>
          <w:szCs w:val="20"/>
        </w:rPr>
        <w:t xml:space="preserve"> les</w:t>
      </w:r>
      <w:r w:rsidRPr="00EC173A">
        <w:rPr>
          <w:rFonts w:ascii="Marianne" w:hAnsi="Marianne"/>
          <w:sz w:val="20"/>
          <w:szCs w:val="20"/>
        </w:rPr>
        <w:t xml:space="preserve"> autres charges (sur la base du même ratio que pour la réparation pénale</w:t>
      </w:r>
      <w:r w:rsidR="00FE70FA">
        <w:rPr>
          <w:rFonts w:ascii="Marianne" w:hAnsi="Marianne"/>
          <w:sz w:val="20"/>
          <w:szCs w:val="20"/>
        </w:rPr>
        <w:t>, soit 23 % de coûts indirects</w:t>
      </w:r>
      <w:r w:rsidR="00750E3E">
        <w:rPr>
          <w:rFonts w:ascii="Marianne" w:hAnsi="Marianne"/>
          <w:sz w:val="20"/>
          <w:szCs w:val="20"/>
        </w:rPr>
        <w:t xml:space="preserve"> dans le montant total de la mesure</w:t>
      </w:r>
      <w:r w:rsidRPr="00EC173A">
        <w:rPr>
          <w:rFonts w:ascii="Marianne" w:hAnsi="Marianne"/>
          <w:sz w:val="20"/>
          <w:szCs w:val="20"/>
        </w:rPr>
        <w:t xml:space="preserve">), le coût moyen de la mesure de </w:t>
      </w:r>
      <w:r w:rsidR="00FE70FA">
        <w:rPr>
          <w:rFonts w:ascii="Marianne" w:hAnsi="Marianne"/>
          <w:sz w:val="20"/>
          <w:szCs w:val="20"/>
        </w:rPr>
        <w:t xml:space="preserve">médiation est estimé à 1 </w:t>
      </w:r>
      <w:r w:rsidR="009C2D7C">
        <w:rPr>
          <w:rFonts w:ascii="Marianne" w:hAnsi="Marianne"/>
          <w:sz w:val="20"/>
          <w:szCs w:val="20"/>
        </w:rPr>
        <w:t>390</w:t>
      </w:r>
      <w:r w:rsidRPr="00EC173A">
        <w:rPr>
          <w:rFonts w:ascii="Marianne" w:hAnsi="Marianne"/>
          <w:sz w:val="20"/>
          <w:szCs w:val="20"/>
        </w:rPr>
        <w:t xml:space="preserve"> €</w:t>
      </w:r>
      <w:r w:rsidR="00EB6A8D">
        <w:rPr>
          <w:rFonts w:ascii="Marianne" w:hAnsi="Marianne"/>
          <w:sz w:val="20"/>
          <w:szCs w:val="20"/>
        </w:rPr>
        <w:t xml:space="preserve"> (coût indicatif)</w:t>
      </w:r>
      <w:r w:rsidRPr="00EC173A">
        <w:rPr>
          <w:rFonts w:ascii="Marianne" w:hAnsi="Marianne"/>
          <w:sz w:val="20"/>
          <w:szCs w:val="20"/>
        </w:rPr>
        <w:t>.</w:t>
      </w:r>
    </w:p>
    <w:p w14:paraId="30B4A6F0" w14:textId="63F7FFEA" w:rsidR="0037305B" w:rsidRPr="00EC173A" w:rsidRDefault="00797E4B" w:rsidP="00F96031">
      <w:pPr>
        <w:jc w:val="both"/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  <w:t>Ce</w:t>
      </w:r>
      <w:r w:rsidR="0037305B">
        <w:rPr>
          <w:rFonts w:ascii="Marianne" w:hAnsi="Marianne"/>
          <w:sz w:val="20"/>
          <w:szCs w:val="20"/>
        </w:rPr>
        <w:t xml:space="preserve"> co</w:t>
      </w:r>
      <w:r w:rsidR="0013316B">
        <w:rPr>
          <w:rFonts w:ascii="Marianne" w:hAnsi="Marianne"/>
          <w:sz w:val="20"/>
          <w:szCs w:val="20"/>
        </w:rPr>
        <w:t>û</w:t>
      </w:r>
      <w:r w:rsidR="0037305B">
        <w:rPr>
          <w:rFonts w:ascii="Marianne" w:hAnsi="Marianne"/>
          <w:sz w:val="20"/>
          <w:szCs w:val="20"/>
        </w:rPr>
        <w:t>t</w:t>
      </w:r>
      <w:r>
        <w:rPr>
          <w:rFonts w:ascii="Marianne" w:hAnsi="Marianne"/>
          <w:sz w:val="20"/>
          <w:szCs w:val="20"/>
        </w:rPr>
        <w:t xml:space="preserve"> est</w:t>
      </w:r>
      <w:r w:rsidR="0037305B">
        <w:rPr>
          <w:rFonts w:ascii="Marianne" w:hAnsi="Marianne"/>
          <w:sz w:val="20"/>
          <w:szCs w:val="20"/>
        </w:rPr>
        <w:t xml:space="preserve"> indicatif</w:t>
      </w:r>
      <w:r>
        <w:rPr>
          <w:rFonts w:ascii="Marianne" w:hAnsi="Marianne"/>
          <w:sz w:val="20"/>
          <w:szCs w:val="20"/>
        </w:rPr>
        <w:t xml:space="preserve">. Il </w:t>
      </w:r>
      <w:r w:rsidR="0037305B">
        <w:rPr>
          <w:rFonts w:ascii="Marianne" w:hAnsi="Marianne"/>
          <w:sz w:val="20"/>
          <w:szCs w:val="20"/>
        </w:rPr>
        <w:t>peut être revu à la hausse ou à la baisse en fonction de</w:t>
      </w:r>
      <w:r w:rsidR="006826E7">
        <w:rPr>
          <w:rFonts w:ascii="Marianne" w:hAnsi="Marianne"/>
          <w:sz w:val="20"/>
          <w:szCs w:val="20"/>
        </w:rPr>
        <w:t xml:space="preserve"> l’étude du budget pr</w:t>
      </w:r>
      <w:r>
        <w:rPr>
          <w:rFonts w:ascii="Marianne" w:hAnsi="Marianne"/>
          <w:sz w:val="20"/>
          <w:szCs w:val="20"/>
        </w:rPr>
        <w:t>évisionnel</w:t>
      </w:r>
      <w:r w:rsidR="00AA5535">
        <w:rPr>
          <w:rFonts w:ascii="Marianne" w:hAnsi="Marianne"/>
          <w:sz w:val="20"/>
          <w:szCs w:val="20"/>
        </w:rPr>
        <w:t>, en</w:t>
      </w:r>
      <w:r w:rsidR="004B2621">
        <w:rPr>
          <w:rFonts w:ascii="Marianne" w:hAnsi="Marianne"/>
          <w:sz w:val="20"/>
          <w:szCs w:val="20"/>
        </w:rPr>
        <w:t xml:space="preserve"> </w:t>
      </w:r>
      <w:r>
        <w:rPr>
          <w:rFonts w:ascii="Marianne" w:hAnsi="Marianne"/>
          <w:sz w:val="20"/>
          <w:szCs w:val="20"/>
        </w:rPr>
        <w:t xml:space="preserve">fonction </w:t>
      </w:r>
      <w:r w:rsidR="00552D33">
        <w:rPr>
          <w:rFonts w:ascii="Marianne" w:hAnsi="Marianne"/>
          <w:sz w:val="20"/>
          <w:szCs w:val="20"/>
        </w:rPr>
        <w:t xml:space="preserve">notamment </w:t>
      </w:r>
      <w:r w:rsidR="004B2621">
        <w:rPr>
          <w:rFonts w:ascii="Marianne" w:hAnsi="Marianne"/>
          <w:sz w:val="20"/>
          <w:szCs w:val="20"/>
        </w:rPr>
        <w:t xml:space="preserve">de </w:t>
      </w:r>
      <w:r>
        <w:rPr>
          <w:rFonts w:ascii="Marianne" w:hAnsi="Marianne"/>
          <w:sz w:val="20"/>
          <w:szCs w:val="20"/>
        </w:rPr>
        <w:t xml:space="preserve">l’ancienneté des </w:t>
      </w:r>
      <w:r w:rsidR="00AA5535">
        <w:rPr>
          <w:rFonts w:ascii="Marianne" w:hAnsi="Marianne"/>
          <w:sz w:val="20"/>
          <w:szCs w:val="20"/>
        </w:rPr>
        <w:t xml:space="preserve">salariés </w:t>
      </w:r>
      <w:r w:rsidR="00552D33">
        <w:rPr>
          <w:rFonts w:ascii="Marianne" w:hAnsi="Marianne"/>
          <w:sz w:val="20"/>
          <w:szCs w:val="20"/>
        </w:rPr>
        <w:t>et des couts indirects présentés.</w:t>
      </w:r>
    </w:p>
    <w:p w14:paraId="37453C47" w14:textId="0229E4FB" w:rsidR="006D22EC" w:rsidRPr="00EC173A" w:rsidRDefault="006D22EC" w:rsidP="006D22EC">
      <w:pPr>
        <w:rPr>
          <w:rFonts w:ascii="Marianne" w:hAnsi="Marianne"/>
          <w:sz w:val="20"/>
          <w:szCs w:val="20"/>
        </w:rPr>
      </w:pPr>
    </w:p>
    <w:sectPr w:rsidR="006D22EC" w:rsidRPr="00EC173A" w:rsidSect="00EC173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093B35" w14:textId="77777777" w:rsidR="002A340D" w:rsidRDefault="002A340D" w:rsidP="002D0085">
      <w:pPr>
        <w:spacing w:after="0" w:line="240" w:lineRule="auto"/>
      </w:pPr>
      <w:r>
        <w:separator/>
      </w:r>
    </w:p>
  </w:endnote>
  <w:endnote w:type="continuationSeparator" w:id="0">
    <w:p w14:paraId="02338598" w14:textId="77777777" w:rsidR="002A340D" w:rsidRDefault="002A340D" w:rsidP="002D00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BBA16" w14:textId="77777777" w:rsidR="00632CDD" w:rsidRDefault="00632CDD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6EE72E" w14:textId="77777777" w:rsidR="00632CDD" w:rsidRDefault="00632CDD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F71C0F" w14:textId="56D92C06" w:rsidR="00EC173A" w:rsidRPr="00EC173A" w:rsidRDefault="00EC173A">
    <w:pPr>
      <w:pStyle w:val="Pieddepage"/>
      <w:rPr>
        <w:rFonts w:ascii="Marianne" w:hAnsi="Marianne"/>
        <w:sz w:val="18"/>
        <w:szCs w:val="18"/>
      </w:rPr>
    </w:pPr>
    <w:r w:rsidRPr="00EC173A">
      <w:rPr>
        <w:rFonts w:ascii="Marianne" w:hAnsi="Marianne"/>
        <w:sz w:val="18"/>
        <w:szCs w:val="18"/>
      </w:rPr>
      <w:t>DPJJ/SDPOM/L4</w:t>
    </w:r>
    <w:r w:rsidRPr="00EC173A">
      <w:rPr>
        <w:rFonts w:ascii="Marianne" w:hAnsi="Marianne"/>
        <w:sz w:val="18"/>
        <w:szCs w:val="18"/>
      </w:rPr>
      <w:tab/>
    </w:r>
    <w:r w:rsidRPr="00EC173A">
      <w:rPr>
        <w:rFonts w:ascii="Marianne" w:hAnsi="Marianne"/>
        <w:sz w:val="18"/>
        <w:szCs w:val="18"/>
      </w:rPr>
      <w:tab/>
    </w:r>
    <w:r w:rsidRPr="00EC173A">
      <w:rPr>
        <w:rFonts w:ascii="Marianne" w:hAnsi="Marianne"/>
        <w:sz w:val="18"/>
        <w:szCs w:val="18"/>
      </w:rPr>
      <w:fldChar w:fldCharType="begin"/>
    </w:r>
    <w:r w:rsidRPr="00EC173A">
      <w:rPr>
        <w:rFonts w:ascii="Marianne" w:hAnsi="Marianne"/>
        <w:sz w:val="18"/>
        <w:szCs w:val="18"/>
      </w:rPr>
      <w:instrText>PAGE   \* MERGEFORMAT</w:instrText>
    </w:r>
    <w:r w:rsidRPr="00EC173A">
      <w:rPr>
        <w:rFonts w:ascii="Marianne" w:hAnsi="Marianne"/>
        <w:sz w:val="18"/>
        <w:szCs w:val="18"/>
      </w:rPr>
      <w:fldChar w:fldCharType="separate"/>
    </w:r>
    <w:r w:rsidR="00C25F1F">
      <w:rPr>
        <w:rFonts w:ascii="Marianne" w:hAnsi="Marianne"/>
        <w:noProof/>
        <w:sz w:val="18"/>
        <w:szCs w:val="18"/>
      </w:rPr>
      <w:t>1</w:t>
    </w:r>
    <w:r w:rsidRPr="00EC173A">
      <w:rPr>
        <w:rFonts w:ascii="Marianne" w:hAnsi="Marianne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BB6EF7" w14:textId="77777777" w:rsidR="002A340D" w:rsidRDefault="002A340D" w:rsidP="002D0085">
      <w:pPr>
        <w:spacing w:after="0" w:line="240" w:lineRule="auto"/>
      </w:pPr>
      <w:r>
        <w:separator/>
      </w:r>
    </w:p>
  </w:footnote>
  <w:footnote w:type="continuationSeparator" w:id="0">
    <w:p w14:paraId="076AA55B" w14:textId="77777777" w:rsidR="002A340D" w:rsidRDefault="002A340D" w:rsidP="002D00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6760CB" w14:textId="77777777" w:rsidR="00632CDD" w:rsidRDefault="00632CDD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B52614" w14:textId="77777777" w:rsidR="00632CDD" w:rsidRDefault="00632CDD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53930A" w14:textId="77777777" w:rsidR="00EC173A" w:rsidRDefault="00EC173A" w:rsidP="00EC173A">
    <w:pPr>
      <w:pStyle w:val="En-tte"/>
      <w:tabs>
        <w:tab w:val="clear" w:pos="4536"/>
      </w:tabs>
      <w:jc w:val="right"/>
      <w:rPr>
        <w:b/>
        <w:bCs/>
        <w:sz w:val="24"/>
        <w:szCs w:val="24"/>
      </w:rPr>
    </w:pPr>
    <w:r>
      <w:rPr>
        <w:noProof/>
        <w:lang w:eastAsia="fr-FR"/>
      </w:rPr>
      <w:drawing>
        <wp:anchor distT="0" distB="0" distL="114300" distR="114300" simplePos="0" relativeHeight="251661312" behindDoc="0" locked="0" layoutInCell="1" allowOverlap="1" wp14:anchorId="7A812D4E" wp14:editId="48B4135B">
          <wp:simplePos x="0" y="0"/>
          <wp:positionH relativeFrom="column">
            <wp:posOffset>-151765</wp:posOffset>
          </wp:positionH>
          <wp:positionV relativeFrom="paragraph">
            <wp:posOffset>0</wp:posOffset>
          </wp:positionV>
          <wp:extent cx="1449705" cy="1176020"/>
          <wp:effectExtent l="0" t="0" r="0" b="0"/>
          <wp:wrapSquare wrapText="bothSides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MIN_Justice_CMJN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9705" cy="11760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sz w:val="24"/>
        <w:szCs w:val="24"/>
      </w:rPr>
      <w:tab/>
    </w:r>
  </w:p>
  <w:p w14:paraId="113CA86C" w14:textId="77777777" w:rsidR="00EC173A" w:rsidRDefault="00EC173A" w:rsidP="00EC173A">
    <w:pPr>
      <w:pStyle w:val="En-tte"/>
      <w:tabs>
        <w:tab w:val="clear" w:pos="4536"/>
      </w:tabs>
      <w:jc w:val="right"/>
      <w:rPr>
        <w:b/>
        <w:bCs/>
        <w:sz w:val="24"/>
        <w:szCs w:val="24"/>
      </w:rPr>
    </w:pPr>
  </w:p>
  <w:p w14:paraId="5F15FD24" w14:textId="77777777" w:rsidR="00EC173A" w:rsidRPr="00B932CE" w:rsidRDefault="00EC173A" w:rsidP="00EC173A">
    <w:pPr>
      <w:pStyle w:val="direction"/>
      <w:rPr>
        <w:rFonts w:ascii="Marianne" w:hAnsi="Marianne"/>
        <w:lang w:val="fr-FR"/>
      </w:rPr>
    </w:pPr>
    <w:r w:rsidRPr="00B932CE">
      <w:rPr>
        <w:rFonts w:ascii="Marianne" w:hAnsi="Marianne"/>
        <w:lang w:val="fr-FR"/>
      </w:rPr>
      <w:t xml:space="preserve">Direction de </w:t>
    </w:r>
    <w:r w:rsidRPr="00B932CE">
      <w:rPr>
        <w:rFonts w:ascii="Marianne" w:hAnsi="Marianne"/>
        <w:lang w:val="fr-FR"/>
      </w:rPr>
      <w:br/>
      <w:t xml:space="preserve">la protection judiciaire </w:t>
    </w:r>
    <w:r w:rsidRPr="00B932CE">
      <w:rPr>
        <w:rFonts w:ascii="Marianne" w:hAnsi="Marianne"/>
        <w:lang w:val="fr-FR"/>
      </w:rPr>
      <w:br/>
      <w:t>de la jeunesse</w:t>
    </w:r>
  </w:p>
  <w:p w14:paraId="699D39F9" w14:textId="77777777" w:rsidR="00EC173A" w:rsidRDefault="00EC173A">
    <w:pPr>
      <w:pStyle w:val="En-tte"/>
    </w:pPr>
  </w:p>
  <w:p w14:paraId="4FC5F4E0" w14:textId="77777777" w:rsidR="00EC173A" w:rsidRDefault="00EC173A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384D59"/>
    <w:multiLevelType w:val="hybridMultilevel"/>
    <w:tmpl w:val="D27A1BB4"/>
    <w:lvl w:ilvl="0" w:tplc="61BE1B9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2EC"/>
    <w:rsid w:val="00063007"/>
    <w:rsid w:val="00065293"/>
    <w:rsid w:val="00075E5D"/>
    <w:rsid w:val="000870FB"/>
    <w:rsid w:val="000A0F4E"/>
    <w:rsid w:val="000C0A12"/>
    <w:rsid w:val="000C5358"/>
    <w:rsid w:val="000F0BFA"/>
    <w:rsid w:val="0013316B"/>
    <w:rsid w:val="00171957"/>
    <w:rsid w:val="001E00F3"/>
    <w:rsid w:val="001E7CAD"/>
    <w:rsid w:val="00204962"/>
    <w:rsid w:val="00262239"/>
    <w:rsid w:val="002862FA"/>
    <w:rsid w:val="002A340D"/>
    <w:rsid w:val="002B70F2"/>
    <w:rsid w:val="002D0085"/>
    <w:rsid w:val="002D1142"/>
    <w:rsid w:val="002E1BB4"/>
    <w:rsid w:val="003046F9"/>
    <w:rsid w:val="00332BA6"/>
    <w:rsid w:val="00333D5E"/>
    <w:rsid w:val="0037305B"/>
    <w:rsid w:val="0037410F"/>
    <w:rsid w:val="003B25A5"/>
    <w:rsid w:val="003D3301"/>
    <w:rsid w:val="003D4445"/>
    <w:rsid w:val="0040599E"/>
    <w:rsid w:val="004128E4"/>
    <w:rsid w:val="00414F0F"/>
    <w:rsid w:val="00443F42"/>
    <w:rsid w:val="0049420F"/>
    <w:rsid w:val="004B24A4"/>
    <w:rsid w:val="004B2621"/>
    <w:rsid w:val="00552D33"/>
    <w:rsid w:val="005C3D87"/>
    <w:rsid w:val="0062353E"/>
    <w:rsid w:val="00632CDD"/>
    <w:rsid w:val="00635B34"/>
    <w:rsid w:val="00642618"/>
    <w:rsid w:val="006826E7"/>
    <w:rsid w:val="006A3F2F"/>
    <w:rsid w:val="006B38D0"/>
    <w:rsid w:val="006D22EC"/>
    <w:rsid w:val="006D27E8"/>
    <w:rsid w:val="00750E3E"/>
    <w:rsid w:val="00752522"/>
    <w:rsid w:val="00774CFF"/>
    <w:rsid w:val="0078141E"/>
    <w:rsid w:val="00791786"/>
    <w:rsid w:val="00797E4B"/>
    <w:rsid w:val="007B237D"/>
    <w:rsid w:val="007D23E8"/>
    <w:rsid w:val="0084168A"/>
    <w:rsid w:val="008C28DF"/>
    <w:rsid w:val="008E197C"/>
    <w:rsid w:val="009C0941"/>
    <w:rsid w:val="009C2D7C"/>
    <w:rsid w:val="00A4584B"/>
    <w:rsid w:val="00A47154"/>
    <w:rsid w:val="00A47328"/>
    <w:rsid w:val="00A83DA0"/>
    <w:rsid w:val="00AA5535"/>
    <w:rsid w:val="00AD4F8A"/>
    <w:rsid w:val="00AF2388"/>
    <w:rsid w:val="00B5330A"/>
    <w:rsid w:val="00B84093"/>
    <w:rsid w:val="00BC1B7E"/>
    <w:rsid w:val="00BD612E"/>
    <w:rsid w:val="00BE52F0"/>
    <w:rsid w:val="00C25F1F"/>
    <w:rsid w:val="00C66BD5"/>
    <w:rsid w:val="00C72306"/>
    <w:rsid w:val="00C84042"/>
    <w:rsid w:val="00C94757"/>
    <w:rsid w:val="00C97328"/>
    <w:rsid w:val="00CF0E6D"/>
    <w:rsid w:val="00D237F1"/>
    <w:rsid w:val="00D33127"/>
    <w:rsid w:val="00DA3B1B"/>
    <w:rsid w:val="00DD2922"/>
    <w:rsid w:val="00E31099"/>
    <w:rsid w:val="00E41577"/>
    <w:rsid w:val="00EA7F77"/>
    <w:rsid w:val="00EB417F"/>
    <w:rsid w:val="00EB6A8D"/>
    <w:rsid w:val="00EC173A"/>
    <w:rsid w:val="00EE42C0"/>
    <w:rsid w:val="00F05AEB"/>
    <w:rsid w:val="00F56B66"/>
    <w:rsid w:val="00F70DBD"/>
    <w:rsid w:val="00F83FA3"/>
    <w:rsid w:val="00F90071"/>
    <w:rsid w:val="00F96031"/>
    <w:rsid w:val="00FE70FA"/>
    <w:rsid w:val="00FF3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7AE7413"/>
  <w15:chartTrackingRefBased/>
  <w15:docId w15:val="{22FCB2A1-79E2-45FB-B432-8906A0F1A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D22EC"/>
    <w:pPr>
      <w:ind w:left="720"/>
      <w:contextualSpacing/>
    </w:pPr>
  </w:style>
  <w:style w:type="paragraph" w:styleId="Notedefin">
    <w:name w:val="endnote text"/>
    <w:basedOn w:val="Normal"/>
    <w:link w:val="NotedefinCar"/>
    <w:uiPriority w:val="99"/>
    <w:unhideWhenUsed/>
    <w:rsid w:val="002D0085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rsid w:val="002D0085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2D0085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EC17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C173A"/>
  </w:style>
  <w:style w:type="paragraph" w:styleId="Pieddepage">
    <w:name w:val="footer"/>
    <w:basedOn w:val="Normal"/>
    <w:link w:val="PieddepageCar"/>
    <w:uiPriority w:val="99"/>
    <w:unhideWhenUsed/>
    <w:rsid w:val="00EC17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C173A"/>
  </w:style>
  <w:style w:type="paragraph" w:customStyle="1" w:styleId="direction">
    <w:name w:val="direction"/>
    <w:basedOn w:val="En-tte"/>
    <w:next w:val="Corpsdetexte"/>
    <w:link w:val="directionCar"/>
    <w:qFormat/>
    <w:rsid w:val="00EC173A"/>
    <w:pPr>
      <w:widowControl w:val="0"/>
      <w:tabs>
        <w:tab w:val="clear" w:pos="4536"/>
        <w:tab w:val="clear" w:pos="9072"/>
        <w:tab w:val="right" w:pos="9026"/>
      </w:tabs>
      <w:autoSpaceDE w:val="0"/>
      <w:autoSpaceDN w:val="0"/>
      <w:jc w:val="right"/>
    </w:pPr>
    <w:rPr>
      <w:rFonts w:ascii="Arial" w:eastAsia="Arial" w:hAnsi="Arial" w:cs="Arial"/>
      <w:b/>
      <w:bCs/>
      <w:sz w:val="24"/>
      <w:szCs w:val="24"/>
      <w:lang w:val="en-US"/>
    </w:rPr>
  </w:style>
  <w:style w:type="character" w:customStyle="1" w:styleId="directionCar">
    <w:name w:val="direction Car"/>
    <w:basedOn w:val="En-tteCar"/>
    <w:link w:val="direction"/>
    <w:rsid w:val="00EC173A"/>
    <w:rPr>
      <w:rFonts w:ascii="Arial" w:eastAsia="Arial" w:hAnsi="Arial" w:cs="Arial"/>
      <w:b/>
      <w:bCs/>
      <w:sz w:val="24"/>
      <w:szCs w:val="24"/>
      <w:lang w:val="en-US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EC173A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EC173A"/>
  </w:style>
  <w:style w:type="paragraph" w:styleId="Textedebulles">
    <w:name w:val="Balloon Text"/>
    <w:basedOn w:val="Normal"/>
    <w:link w:val="TextedebullesCar"/>
    <w:uiPriority w:val="99"/>
    <w:semiHidden/>
    <w:unhideWhenUsed/>
    <w:rsid w:val="000652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65293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B5330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5330A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B5330A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5330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5330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042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2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D80753ED3A23458C0DB604B2F4BCB6" ma:contentTypeVersion="10" ma:contentTypeDescription="Crée un document." ma:contentTypeScope="" ma:versionID="d1ff412208b7e66e257a53a1dc668080">
  <xsd:schema xmlns:xsd="http://www.w3.org/2001/XMLSchema" xmlns:xs="http://www.w3.org/2001/XMLSchema" xmlns:p="http://schemas.microsoft.com/office/2006/metadata/properties" xmlns:ns2="35bc84ac-82b5-4086-9803-de2ab745bab8" targetNamespace="http://schemas.microsoft.com/office/2006/metadata/properties" ma:root="true" ma:fieldsID="d5e0087889163ed678917902b92db54c" ns2:_="">
    <xsd:import namespace="35bc84ac-82b5-4086-9803-de2ab745ba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bc84ac-82b5-4086-9803-de2ab745ba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97427A-B52D-44DA-B57C-A4C21BCE1BA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32B0D8A-72C3-45CF-BBCE-AA573E76D8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C2EEF74-65F1-4C1F-91E5-C84EE45AB8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2110CDA-1B7E-4A59-91C5-EC1361873B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bc84ac-82b5-4086-9803-de2ab745ba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646</Words>
  <Characters>3556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 de la Justice</Company>
  <LinksUpToDate>false</LinksUpToDate>
  <CharactersWithSpaces>4194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BUCHON Arnaud</dc:creator>
  <cp:keywords/>
  <dc:description/>
  <cp:lastModifiedBy>TEIXEIRA Michel</cp:lastModifiedBy>
  <cp:revision>5</cp:revision>
  <cp:lastPrinted>2024-04-19T09:10:00Z</cp:lastPrinted>
  <dcterms:created xsi:type="dcterms:W3CDTF">2024-01-22T14:17:00Z</dcterms:created>
  <dcterms:modified xsi:type="dcterms:W3CDTF">2024-04-19T09:10:00Z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0x0101007ED80753ED3A23458C0DB604B2F4BCB6</vt:lpwstr>
  </property>
</Properties>
</file>